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7D" w:rsidRPr="00EA1833" w:rsidRDefault="00C042DE" w:rsidP="00725A6C">
      <w:pPr>
        <w:pStyle w:val="Title"/>
        <w:ind w:left="270" w:right="-90"/>
        <w:jc w:val="both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-19685</wp:posOffset>
            </wp:positionV>
            <wp:extent cx="1371600" cy="1371600"/>
            <wp:effectExtent l="19050" t="0" r="0" b="0"/>
            <wp:wrapNone/>
            <wp:docPr id="7" name="Picture 7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er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0A30">
        <w:rPr>
          <w:lang w:val="es-ES"/>
        </w:rPr>
        <w:t xml:space="preserve"> </w:t>
      </w:r>
      <w:r w:rsidR="00BE4DD5" w:rsidRPr="00EA1833">
        <w:rPr>
          <w:lang w:val="es-ES"/>
        </w:rPr>
        <w:t xml:space="preserve">                                                     </w:t>
      </w:r>
      <w:r w:rsidR="00747A58">
        <w:rPr>
          <w:lang w:val="es-ES"/>
        </w:rPr>
        <w:t xml:space="preserve">                                   </w:t>
      </w:r>
      <w:r w:rsidR="00BE4DD5" w:rsidRPr="00EA1833">
        <w:rPr>
          <w:lang w:val="es-ES"/>
        </w:rPr>
        <w:t xml:space="preserve">          </w:t>
      </w:r>
      <w:r>
        <w:rPr>
          <w:b w:val="0"/>
          <w:bCs w:val="0"/>
          <w:noProof/>
          <w:color w:val="0000FF"/>
        </w:rPr>
        <w:drawing>
          <wp:inline distT="0" distB="0" distL="0" distR="0">
            <wp:extent cx="1447800" cy="1438275"/>
            <wp:effectExtent l="1905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6C" w:rsidRPr="005058F6" w:rsidRDefault="00917914" w:rsidP="005058F6">
      <w:pPr>
        <w:pStyle w:val="Title"/>
        <w:jc w:val="both"/>
        <w:rPr>
          <w:lang w:val="es-ES"/>
        </w:rPr>
      </w:pPr>
      <w:r w:rsidRPr="00EA1833">
        <w:rPr>
          <w:lang w:val="es-ES"/>
        </w:rPr>
        <w:t xml:space="preserve">                                                                                                 </w:t>
      </w:r>
    </w:p>
    <w:p w:rsidR="003315B3" w:rsidRPr="008D4622" w:rsidRDefault="003557C8" w:rsidP="00F47D77">
      <w:pPr>
        <w:pStyle w:val="Title"/>
        <w:tabs>
          <w:tab w:val="center" w:pos="5130"/>
        </w:tabs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</w:t>
      </w:r>
      <w:r w:rsidR="00F47D77" w:rsidRPr="003557C8">
        <w:rPr>
          <w:sz w:val="28"/>
          <w:szCs w:val="28"/>
          <w:lang w:val="es-ES"/>
        </w:rPr>
        <w:t>Republika e Kosovës</w:t>
      </w:r>
      <w:r w:rsidR="00F47D77" w:rsidRPr="003557C8">
        <w:rPr>
          <w:sz w:val="28"/>
          <w:szCs w:val="28"/>
          <w:lang w:val="es-ES"/>
        </w:rPr>
        <w:tab/>
      </w:r>
      <w:r w:rsidR="00F47D77" w:rsidRPr="008D4622">
        <w:rPr>
          <w:rFonts w:ascii="Times New Roman" w:hAnsi="Times New Roman" w:cs="Times New Roman"/>
          <w:sz w:val="28"/>
          <w:szCs w:val="28"/>
          <w:lang w:val="es-ES"/>
        </w:rPr>
        <w:t xml:space="preserve">            </w:t>
      </w:r>
      <w:r w:rsidRPr="008D4622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</w:t>
      </w:r>
      <w:r w:rsidR="00747A5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D00DC6">
        <w:rPr>
          <w:rFonts w:ascii="Times New Roman" w:hAnsi="Times New Roman" w:cs="Times New Roman"/>
          <w:sz w:val="28"/>
          <w:szCs w:val="28"/>
          <w:lang w:val="es-ES"/>
        </w:rPr>
        <w:t xml:space="preserve">         </w:t>
      </w:r>
      <w:r w:rsidR="00F47D77" w:rsidRPr="008D4622">
        <w:rPr>
          <w:rFonts w:ascii="Times New Roman" w:hAnsi="Times New Roman" w:cs="Times New Roman"/>
          <w:sz w:val="28"/>
          <w:szCs w:val="28"/>
          <w:lang w:val="es-ES"/>
        </w:rPr>
        <w:t xml:space="preserve"> Kuvendi Komunal Prizren</w:t>
      </w:r>
    </w:p>
    <w:p w:rsidR="003315B3" w:rsidRPr="008D4622" w:rsidRDefault="003557C8" w:rsidP="00F076D1">
      <w:pPr>
        <w:tabs>
          <w:tab w:val="center" w:pos="5130"/>
        </w:tabs>
        <w:jc w:val="both"/>
        <w:rPr>
          <w:b/>
        </w:rPr>
      </w:pPr>
      <w:r w:rsidRPr="008D4622">
        <w:rPr>
          <w:b/>
          <w:lang w:val="es-ES"/>
        </w:rPr>
        <w:t xml:space="preserve">    </w:t>
      </w:r>
      <w:r w:rsidR="00F076D1" w:rsidRPr="008D4622">
        <w:rPr>
          <w:b/>
        </w:rPr>
        <w:t>Republika Kosova</w:t>
      </w:r>
      <w:r w:rsidR="00F076D1" w:rsidRPr="008D4622">
        <w:rPr>
          <w:b/>
        </w:rPr>
        <w:tab/>
        <w:t xml:space="preserve">                                               </w:t>
      </w:r>
      <w:r w:rsidR="00D00DC6">
        <w:rPr>
          <w:b/>
        </w:rPr>
        <w:t xml:space="preserve">              </w:t>
      </w:r>
      <w:r w:rsidR="00F076D1" w:rsidRPr="008D4622">
        <w:rPr>
          <w:b/>
        </w:rPr>
        <w:t xml:space="preserve">  </w:t>
      </w:r>
      <w:r w:rsidR="00D00DC6">
        <w:rPr>
          <w:b/>
        </w:rPr>
        <w:t xml:space="preserve">  </w:t>
      </w:r>
      <w:r w:rsidR="00F076D1" w:rsidRPr="008D4622">
        <w:rPr>
          <w:b/>
        </w:rPr>
        <w:t xml:space="preserve"> Skupstina  Opstina Prizren</w:t>
      </w:r>
    </w:p>
    <w:p w:rsidR="00F076D1" w:rsidRPr="008D4622" w:rsidRDefault="003557C8" w:rsidP="003315B3">
      <w:pPr>
        <w:jc w:val="both"/>
        <w:rPr>
          <w:b/>
        </w:rPr>
      </w:pPr>
      <w:r w:rsidRPr="008D4622">
        <w:rPr>
          <w:b/>
        </w:rPr>
        <w:t xml:space="preserve">    </w:t>
      </w:r>
      <w:r w:rsidR="00F076D1" w:rsidRPr="008D4622">
        <w:rPr>
          <w:b/>
        </w:rPr>
        <w:t xml:space="preserve">Republic of Kosova                                            </w:t>
      </w:r>
      <w:r w:rsidR="00D00DC6">
        <w:rPr>
          <w:b/>
        </w:rPr>
        <w:t xml:space="preserve">             </w:t>
      </w:r>
      <w:r w:rsidR="00F076D1" w:rsidRPr="008D4622">
        <w:rPr>
          <w:b/>
        </w:rPr>
        <w:t xml:space="preserve">  </w:t>
      </w:r>
      <w:r w:rsidR="00D00DC6">
        <w:rPr>
          <w:b/>
        </w:rPr>
        <w:t xml:space="preserve">   </w:t>
      </w:r>
      <w:r w:rsidR="00F076D1" w:rsidRPr="008D4622">
        <w:rPr>
          <w:b/>
        </w:rPr>
        <w:t xml:space="preserve">  Municipal Ass</w:t>
      </w:r>
      <w:r w:rsidR="00D31826" w:rsidRPr="008D4622">
        <w:rPr>
          <w:b/>
        </w:rPr>
        <w:t>e</w:t>
      </w:r>
      <w:r w:rsidR="00F076D1" w:rsidRPr="008D4622">
        <w:rPr>
          <w:b/>
        </w:rPr>
        <w:t>mbly Prizren</w:t>
      </w:r>
    </w:p>
    <w:p w:rsidR="003315B3" w:rsidRPr="008D4622" w:rsidRDefault="00A12A86" w:rsidP="003315B3">
      <w:pPr>
        <w:rPr>
          <w:i/>
        </w:rPr>
      </w:pPr>
      <w:r>
        <w:rPr>
          <w:i/>
          <w:noProof/>
        </w:rPr>
        <w:pict>
          <v:line id="_x0000_s1026" style="position:absolute;z-index:251656192" from="-27pt,3pt" to="468pt,3pt" strokeweight="2.25pt"/>
        </w:pict>
      </w:r>
      <w:r w:rsidR="007D1B4F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34A1" w:rsidRDefault="007D1B4F">
      <w:r>
        <w:t xml:space="preserve">                                                                                                                         </w:t>
      </w:r>
    </w:p>
    <w:p w:rsidR="00D00DC6" w:rsidRDefault="007D1B4F">
      <w:r>
        <w:t xml:space="preserve">                    </w:t>
      </w:r>
    </w:p>
    <w:p w:rsidR="00D00DC6" w:rsidRDefault="00D00DC6"/>
    <w:p w:rsidR="00D00DC6" w:rsidRDefault="00D00DC6">
      <w:pPr>
        <w:rPr>
          <w:rFonts w:ascii="Arial" w:hAnsi="Arial" w:cs="Arial"/>
          <w:sz w:val="22"/>
          <w:szCs w:val="22"/>
        </w:rPr>
      </w:pPr>
    </w:p>
    <w:p w:rsidR="004E5DB3" w:rsidRDefault="004E5DB3">
      <w:pPr>
        <w:rPr>
          <w:rFonts w:ascii="Arial" w:hAnsi="Arial" w:cs="Arial"/>
          <w:sz w:val="22"/>
          <w:szCs w:val="22"/>
        </w:rPr>
      </w:pPr>
    </w:p>
    <w:p w:rsidR="004E5DB3" w:rsidRDefault="004E5DB3">
      <w:pPr>
        <w:rPr>
          <w:rFonts w:ascii="Arial" w:hAnsi="Arial" w:cs="Arial"/>
          <w:sz w:val="22"/>
          <w:szCs w:val="22"/>
        </w:rPr>
      </w:pPr>
    </w:p>
    <w:p w:rsidR="004E5DB3" w:rsidRPr="00DD1580" w:rsidRDefault="004E5DB3">
      <w:pPr>
        <w:rPr>
          <w:rFonts w:ascii="Arial" w:hAnsi="Arial" w:cs="Arial"/>
        </w:rPr>
      </w:pPr>
    </w:p>
    <w:p w:rsidR="00D00DC6" w:rsidRPr="00DD1580" w:rsidRDefault="00D00DC6">
      <w:pPr>
        <w:rPr>
          <w:rFonts w:ascii="Arial" w:hAnsi="Arial" w:cs="Arial"/>
        </w:rPr>
      </w:pPr>
    </w:p>
    <w:p w:rsidR="00D00DC6" w:rsidRPr="00DD1580" w:rsidRDefault="00D00DC6">
      <w:pPr>
        <w:rPr>
          <w:rFonts w:ascii="Arial" w:hAnsi="Arial" w:cs="Arial"/>
        </w:rPr>
      </w:pPr>
    </w:p>
    <w:p w:rsidR="00A147F9" w:rsidRPr="00DD1580" w:rsidRDefault="00A147F9" w:rsidP="00A147F9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DD1580">
        <w:rPr>
          <w:b/>
          <w:bCs/>
        </w:rPr>
        <w:t xml:space="preserve">KORNIZA  AFATMESME  BUXHETORE  KOMUNALE  </w:t>
      </w:r>
    </w:p>
    <w:p w:rsidR="00A147F9" w:rsidRPr="00DD1580" w:rsidRDefault="00A147F9" w:rsidP="00A147F9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DD1580">
        <w:rPr>
          <w:b/>
          <w:bCs/>
        </w:rPr>
        <w:t>20</w:t>
      </w:r>
      <w:r w:rsidR="009A6949">
        <w:rPr>
          <w:b/>
          <w:bCs/>
        </w:rPr>
        <w:t>2</w:t>
      </w:r>
      <w:r w:rsidR="00BB53B8">
        <w:rPr>
          <w:b/>
          <w:bCs/>
        </w:rPr>
        <w:t>5</w:t>
      </w:r>
      <w:r w:rsidRPr="00DD1580">
        <w:rPr>
          <w:b/>
          <w:bCs/>
        </w:rPr>
        <w:t xml:space="preserve"> - 20</w:t>
      </w:r>
      <w:r w:rsidR="00B231AB">
        <w:rPr>
          <w:b/>
          <w:bCs/>
        </w:rPr>
        <w:t>2</w:t>
      </w:r>
      <w:r w:rsidR="00BB53B8">
        <w:rPr>
          <w:b/>
          <w:bCs/>
        </w:rPr>
        <w:t>7</w:t>
      </w:r>
    </w:p>
    <w:p w:rsidR="00D00DC6" w:rsidRPr="00DD1580" w:rsidRDefault="00D00DC6" w:rsidP="00D00DC6">
      <w:pPr>
        <w:autoSpaceDE w:val="0"/>
        <w:autoSpaceDN w:val="0"/>
        <w:adjustRightInd w:val="0"/>
      </w:pPr>
    </w:p>
    <w:p w:rsidR="00D00DC6" w:rsidRPr="00DD1580" w:rsidRDefault="00D00DC6" w:rsidP="00D00DC6">
      <w:pPr>
        <w:autoSpaceDE w:val="0"/>
        <w:autoSpaceDN w:val="0"/>
        <w:adjustRightInd w:val="0"/>
      </w:pPr>
    </w:p>
    <w:p w:rsidR="004E5DB3" w:rsidRPr="00DD1580" w:rsidRDefault="004E5DB3" w:rsidP="00D00DC6">
      <w:pPr>
        <w:autoSpaceDE w:val="0"/>
        <w:autoSpaceDN w:val="0"/>
        <w:adjustRightInd w:val="0"/>
      </w:pPr>
    </w:p>
    <w:p w:rsidR="004E5DB3" w:rsidRPr="00DD1580" w:rsidRDefault="004E5DB3" w:rsidP="00D00DC6">
      <w:pPr>
        <w:autoSpaceDE w:val="0"/>
        <w:autoSpaceDN w:val="0"/>
        <w:adjustRightInd w:val="0"/>
      </w:pPr>
    </w:p>
    <w:p w:rsidR="004E5DB3" w:rsidRPr="00DD1580" w:rsidRDefault="004E5DB3" w:rsidP="00D00DC6">
      <w:pPr>
        <w:autoSpaceDE w:val="0"/>
        <w:autoSpaceDN w:val="0"/>
        <w:adjustRightInd w:val="0"/>
      </w:pPr>
    </w:p>
    <w:p w:rsidR="00A147F9" w:rsidRPr="00146E84" w:rsidRDefault="00D00DC6" w:rsidP="00A147F9">
      <w:pPr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 w:rsidRPr="00DD1580">
        <w:t xml:space="preserve">   </w:t>
      </w:r>
      <w:r w:rsidR="00A147F9" w:rsidRPr="00DD1580">
        <w:t xml:space="preserve">   Korniza afatmesme buxhetore komunale e Prizrenit, është pjesë përbërëse e Kornizës afatmesme të shpenzimeve (KASH) të Kosovës, është e përpiluar në përputhje me procedurat buxhetore 20</w:t>
      </w:r>
      <w:r w:rsidR="009A6949">
        <w:t>2</w:t>
      </w:r>
      <w:r w:rsidR="00BB53B8">
        <w:t>5</w:t>
      </w:r>
      <w:r w:rsidR="00C166EB">
        <w:t>-</w:t>
      </w:r>
      <w:r w:rsidR="00A147F9" w:rsidRPr="00DD1580">
        <w:t>20</w:t>
      </w:r>
      <w:r w:rsidR="00B231AB">
        <w:t>2</w:t>
      </w:r>
      <w:r w:rsidR="00BB53B8">
        <w:t>7</w:t>
      </w:r>
      <w:r w:rsidR="00A147F9" w:rsidRPr="00DD1580">
        <w:t>, të dhëna nga MF</w:t>
      </w:r>
      <w:r w:rsidR="00342245">
        <w:t>PT</w:t>
      </w:r>
      <w:r w:rsidR="00A147F9" w:rsidRPr="00DD1580">
        <w:t xml:space="preserve"> (Ministria e Financave</w:t>
      </w:r>
      <w:r w:rsidR="00B41515">
        <w:t xml:space="preserve"> </w:t>
      </w:r>
      <w:r w:rsidR="00342245">
        <w:t>Punës dhe Transfereve</w:t>
      </w:r>
      <w:r w:rsidR="00A147F9" w:rsidRPr="00DD1580">
        <w:t>) përmes Qarkores buxhetore 20</w:t>
      </w:r>
      <w:r w:rsidR="009A6949">
        <w:t>2</w:t>
      </w:r>
      <w:r w:rsidR="00BB53B8">
        <w:t>5</w:t>
      </w:r>
      <w:r w:rsidR="00A147F9" w:rsidRPr="00DD1580">
        <w:t>/01 për Komunat si dhe financimi nga grandet ndërqeveritare dhe kufijtë fillestar të buxhetit komunal për vitin 20</w:t>
      </w:r>
      <w:r w:rsidR="009A6949">
        <w:t>2</w:t>
      </w:r>
      <w:r w:rsidR="00BB53B8">
        <w:t>5</w:t>
      </w:r>
      <w:r w:rsidR="00981C73" w:rsidRPr="00DD1580">
        <w:t xml:space="preserve"> </w:t>
      </w:r>
      <w:r w:rsidR="00AC1682">
        <w:t>dhe parashikimet për 202</w:t>
      </w:r>
      <w:r w:rsidR="00BB53B8">
        <w:t>6</w:t>
      </w:r>
      <w:r w:rsidR="00C166EB">
        <w:t>-</w:t>
      </w:r>
      <w:r w:rsidR="00A147F9" w:rsidRPr="00DD1580">
        <w:t>20</w:t>
      </w:r>
      <w:r w:rsidR="00B231AB">
        <w:t>2</w:t>
      </w:r>
      <w:r w:rsidR="00BB53B8">
        <w:t>7</w:t>
      </w:r>
      <w:r w:rsidR="00A147F9" w:rsidRPr="00146E84">
        <w:rPr>
          <w:color w:val="000000" w:themeColor="text1"/>
        </w:rPr>
        <w:t xml:space="preserve">. </w:t>
      </w:r>
      <w:r w:rsidR="00917F27" w:rsidRPr="00146E84">
        <w:rPr>
          <w:color w:val="000000" w:themeColor="text1"/>
        </w:rPr>
        <w:t>Ky dokument i ka kushtuar rendesite te veqante alokimit te buxhetit nga aspekti i barazise gjinore</w:t>
      </w:r>
      <w:r w:rsidR="00917F27">
        <w:rPr>
          <w:color w:val="FF0000"/>
        </w:rPr>
        <w:t>.</w:t>
      </w:r>
      <w:r w:rsidR="00A255F8">
        <w:t xml:space="preserve"> </w:t>
      </w:r>
      <w:r w:rsidR="00A147F9" w:rsidRPr="00DD1580">
        <w:t xml:space="preserve">Korniza afatmesme buxhetore ( KAB ) komunale paraqet një mjet të procesit për zhvillimin e buxhetit që bënë ndërlidhjen e resurseve në dispozicion me prioritetet e komunës, duke u bazuar në qëndrueshmërinë e programeve komunale gjatë periudhës së ardhshme tri vjeçare. Me Kornizën Afatmesme Buxhetore – Komunale, do ti paraqesim shpjegimet e politikave dhe </w:t>
      </w:r>
      <w:r w:rsidR="00A147F9" w:rsidRPr="00146E84">
        <w:rPr>
          <w:color w:val="000000" w:themeColor="text1"/>
        </w:rPr>
        <w:t>prioriteteve</w:t>
      </w:r>
      <w:r w:rsidR="00917F27" w:rsidRPr="00146E84">
        <w:rPr>
          <w:color w:val="000000" w:themeColor="text1"/>
        </w:rPr>
        <w:t xml:space="preserve"> duke u bazuar ne komponentine barazise gjinore duke marre per baze nevojat e grave dhe burave gjate planifikinit nga aspektet e punesimit, perfituesve te bursave , participimin ne vendimarrje ne projekte te ndryshme, kultura, subvencionet, pjesemarrje ne degjime publike etj.</w:t>
      </w:r>
      <w:r w:rsidR="00A147F9" w:rsidRPr="00146E84">
        <w:rPr>
          <w:color w:val="000000" w:themeColor="text1"/>
        </w:rPr>
        <w:t xml:space="preserve"> të tanishme dhe af</w:t>
      </w:r>
      <w:r w:rsidR="00BE6A7B" w:rsidRPr="00146E84">
        <w:rPr>
          <w:color w:val="000000" w:themeColor="text1"/>
        </w:rPr>
        <w:t>atmesme të Komunës së Prizrenit</w:t>
      </w:r>
      <w:r w:rsidR="00A147F9" w:rsidRPr="00146E84">
        <w:rPr>
          <w:color w:val="000000" w:themeColor="text1"/>
        </w:rPr>
        <w:t xml:space="preserve">, si dhe projeksionet lidhur me mënyrën me të cilën buxheti i Komunës do të  përmbush dhe përkrah projektet me prioritet, </w:t>
      </w:r>
      <w:r w:rsidR="00917F27" w:rsidRPr="00146E84">
        <w:rPr>
          <w:color w:val="000000" w:themeColor="text1"/>
        </w:rPr>
        <w:t>duke promovuar rritjen e mireqenies sociale dhe familjare me fokus te veq</w:t>
      </w:r>
      <w:r w:rsidR="00703838" w:rsidRPr="00146E84">
        <w:rPr>
          <w:color w:val="000000" w:themeColor="text1"/>
        </w:rPr>
        <w:t>a</w:t>
      </w:r>
      <w:r w:rsidR="00917F27" w:rsidRPr="00146E84">
        <w:rPr>
          <w:color w:val="000000" w:themeColor="text1"/>
        </w:rPr>
        <w:t xml:space="preserve">nte ne grupet ne nevoje dhe barazine gjinore </w:t>
      </w:r>
      <w:r w:rsidR="00A147F9" w:rsidRPr="00146E84">
        <w:rPr>
          <w:color w:val="000000" w:themeColor="text1"/>
        </w:rPr>
        <w:t>që do të përcaktohen sipas buxhetit për vitet 20</w:t>
      </w:r>
      <w:r w:rsidR="009A6949" w:rsidRPr="00146E84">
        <w:rPr>
          <w:color w:val="000000" w:themeColor="text1"/>
        </w:rPr>
        <w:t>2</w:t>
      </w:r>
      <w:r w:rsidR="00BB53B8">
        <w:rPr>
          <w:color w:val="000000" w:themeColor="text1"/>
        </w:rPr>
        <w:t>5</w:t>
      </w:r>
      <w:r w:rsidR="00A147F9" w:rsidRPr="00146E84">
        <w:rPr>
          <w:color w:val="000000" w:themeColor="text1"/>
        </w:rPr>
        <w:t>– 20</w:t>
      </w:r>
      <w:r w:rsidR="00B231AB" w:rsidRPr="00146E84">
        <w:rPr>
          <w:color w:val="000000" w:themeColor="text1"/>
        </w:rPr>
        <w:t>2</w:t>
      </w:r>
      <w:r w:rsidR="00BB53B8">
        <w:rPr>
          <w:color w:val="000000" w:themeColor="text1"/>
        </w:rPr>
        <w:t>7</w:t>
      </w:r>
      <w:r w:rsidR="0053031D" w:rsidRPr="00146E84">
        <w:rPr>
          <w:color w:val="000000" w:themeColor="text1"/>
        </w:rPr>
        <w:t xml:space="preserve"> </w:t>
      </w:r>
      <w:r w:rsidR="00A147F9" w:rsidRPr="00146E84">
        <w:rPr>
          <w:color w:val="000000" w:themeColor="text1"/>
        </w:rPr>
        <w:t>gjithnjë duke u bazuar në :</w:t>
      </w:r>
    </w:p>
    <w:p w:rsidR="00A147F9" w:rsidRPr="00DD1580" w:rsidRDefault="00A147F9" w:rsidP="00A147F9">
      <w:pPr>
        <w:autoSpaceDE w:val="0"/>
        <w:autoSpaceDN w:val="0"/>
        <w:adjustRightInd w:val="0"/>
        <w:ind w:left="360"/>
        <w:jc w:val="both"/>
      </w:pPr>
    </w:p>
    <w:p w:rsidR="00A147F9" w:rsidRPr="00DD1580" w:rsidRDefault="00A147F9" w:rsidP="00A147F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D1580">
        <w:t xml:space="preserve">Ligjin për Financat e Pushtetit Lokal </w:t>
      </w:r>
    </w:p>
    <w:p w:rsidR="00A147F9" w:rsidRPr="00DD1580" w:rsidRDefault="00A147F9" w:rsidP="00A147F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D1580">
        <w:t>Ligjin për Menaxhimin e Financave Publike dhe Përgjegjësit</w:t>
      </w:r>
    </w:p>
    <w:p w:rsidR="00A147F9" w:rsidRPr="00DD1580" w:rsidRDefault="00A147F9" w:rsidP="00A147F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D1580">
        <w:t xml:space="preserve">Ligjin për Vetëqeverisjen Lokale dhe </w:t>
      </w:r>
    </w:p>
    <w:p w:rsidR="00A147F9" w:rsidRPr="00DD1580" w:rsidRDefault="00A147F9" w:rsidP="00A147F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D1580">
        <w:t>Ligjin për Kufijtë Administrativ Komunal</w:t>
      </w:r>
    </w:p>
    <w:p w:rsidR="00A147F9" w:rsidRPr="00DD1580" w:rsidRDefault="00A147F9" w:rsidP="00A147F9">
      <w:pPr>
        <w:autoSpaceDE w:val="0"/>
        <w:autoSpaceDN w:val="0"/>
        <w:adjustRightInd w:val="0"/>
        <w:ind w:left="360"/>
        <w:jc w:val="both"/>
      </w:pPr>
    </w:p>
    <w:p w:rsidR="00D00DC6" w:rsidRPr="00DD1580" w:rsidRDefault="00D00DC6" w:rsidP="00A147F9">
      <w:pPr>
        <w:autoSpaceDE w:val="0"/>
        <w:autoSpaceDN w:val="0"/>
        <w:adjustRightInd w:val="0"/>
        <w:ind w:left="360"/>
        <w:jc w:val="both"/>
      </w:pPr>
    </w:p>
    <w:p w:rsidR="00D00DC6" w:rsidRPr="00DD1580" w:rsidRDefault="00D00DC6" w:rsidP="00A147F9">
      <w:pPr>
        <w:autoSpaceDE w:val="0"/>
        <w:autoSpaceDN w:val="0"/>
        <w:adjustRightInd w:val="0"/>
        <w:ind w:left="360"/>
        <w:jc w:val="both"/>
      </w:pPr>
    </w:p>
    <w:p w:rsidR="00D00DC6" w:rsidRPr="00DD1580" w:rsidRDefault="00D00DC6" w:rsidP="00A147F9">
      <w:pPr>
        <w:autoSpaceDE w:val="0"/>
        <w:autoSpaceDN w:val="0"/>
        <w:adjustRightInd w:val="0"/>
        <w:ind w:left="360"/>
        <w:jc w:val="both"/>
      </w:pPr>
    </w:p>
    <w:p w:rsidR="00B37D15" w:rsidRPr="00DD1580" w:rsidRDefault="00B37D15" w:rsidP="00A147F9">
      <w:pPr>
        <w:autoSpaceDE w:val="0"/>
        <w:autoSpaceDN w:val="0"/>
        <w:adjustRightInd w:val="0"/>
        <w:ind w:left="360"/>
        <w:jc w:val="both"/>
      </w:pPr>
    </w:p>
    <w:p w:rsidR="00B37D15" w:rsidRPr="00DD1580" w:rsidRDefault="00B37D15" w:rsidP="00A147F9">
      <w:pPr>
        <w:autoSpaceDE w:val="0"/>
        <w:autoSpaceDN w:val="0"/>
        <w:adjustRightInd w:val="0"/>
        <w:ind w:left="360"/>
        <w:jc w:val="both"/>
      </w:pPr>
    </w:p>
    <w:p w:rsidR="00B37D15" w:rsidRPr="00DD1580" w:rsidRDefault="00B37D15" w:rsidP="006A1B5F">
      <w:pPr>
        <w:autoSpaceDE w:val="0"/>
        <w:autoSpaceDN w:val="0"/>
        <w:adjustRightInd w:val="0"/>
        <w:jc w:val="both"/>
      </w:pPr>
    </w:p>
    <w:p w:rsidR="00B37D15" w:rsidRPr="00DD1580" w:rsidRDefault="00B37D15" w:rsidP="00A147F9">
      <w:pPr>
        <w:autoSpaceDE w:val="0"/>
        <w:autoSpaceDN w:val="0"/>
        <w:adjustRightInd w:val="0"/>
        <w:ind w:left="360"/>
        <w:jc w:val="both"/>
      </w:pPr>
    </w:p>
    <w:p w:rsidR="00D02C92" w:rsidRPr="00DD1580" w:rsidRDefault="00D02C92" w:rsidP="00D02C92">
      <w:pPr>
        <w:pStyle w:val="Header"/>
        <w:tabs>
          <w:tab w:val="clear" w:pos="4320"/>
          <w:tab w:val="clear" w:pos="8640"/>
          <w:tab w:val="right" w:pos="11046"/>
        </w:tabs>
        <w:jc w:val="both"/>
        <w:rPr>
          <w:bCs/>
          <w:i/>
        </w:rPr>
      </w:pPr>
      <w:r w:rsidRPr="00DD1580">
        <w:t xml:space="preserve">I. Hyrje </w:t>
      </w:r>
      <w:r w:rsidRPr="00DD1580">
        <w:tab/>
      </w:r>
    </w:p>
    <w:p w:rsidR="00D02C92" w:rsidRPr="00DD1580" w:rsidRDefault="00D02C92" w:rsidP="00D02C92">
      <w:pPr>
        <w:pStyle w:val="Header"/>
        <w:tabs>
          <w:tab w:val="clear" w:pos="4320"/>
        </w:tabs>
        <w:ind w:left="360"/>
        <w:jc w:val="both"/>
        <w:rPr>
          <w:b/>
          <w:bCs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bCs/>
          <w:i/>
        </w:rPr>
      </w:pPr>
      <w:r w:rsidRPr="00DD1580">
        <w:rPr>
          <w:color w:val="000000"/>
        </w:rPr>
        <w:t xml:space="preserve">Korniza Afatmesme Buxhetore, KAB, që po prezantojmë është një dokument i cili miratohet në parim çdo vit nga Asambleja Komunale. Ky material siguron një analizë të hollësishme të shpenzimeve </w:t>
      </w:r>
      <w:r w:rsidRPr="00146E84">
        <w:rPr>
          <w:color w:val="000000" w:themeColor="text1"/>
        </w:rPr>
        <w:t xml:space="preserve">publike </w:t>
      </w:r>
      <w:r w:rsidR="00917F27" w:rsidRPr="00146E84">
        <w:rPr>
          <w:color w:val="000000" w:themeColor="text1"/>
        </w:rPr>
        <w:t>duke marrë për bazë nevojat grave dhe burrave</w:t>
      </w:r>
      <w:r w:rsidR="00917F27">
        <w:rPr>
          <w:color w:val="000000"/>
        </w:rPr>
        <w:t xml:space="preserve"> </w:t>
      </w:r>
      <w:r w:rsidRPr="00DD1580">
        <w:rPr>
          <w:color w:val="000000"/>
        </w:rPr>
        <w:t>dhe përcakton parametrat dhe prioritetet kryesore për zhvillimin e vazhdueshëm të buxhetit vjetor komunal. Gjithashtu, KAB, siguron mekanizmat e nevojshëm për arritjen objektivat prioritare, të identifikuara në dokumentet strategjike të komunës, përmes integrimit sa më të mirë në procesin buxhetor.</w:t>
      </w: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  <w:r w:rsidRPr="00DD1580">
        <w:rPr>
          <w:color w:val="000000"/>
        </w:rPr>
        <w:t xml:space="preserve">Kuadri Ligjor:Hartimi i Kornizës Afatmesme Buxhetore përbën një detyrim për institucionet buxhetore komunale të kërkuar nga </w:t>
      </w:r>
      <w:r w:rsidR="00595031" w:rsidRPr="00DD1580">
        <w:rPr>
          <w:color w:val="000000"/>
        </w:rPr>
        <w:t>Qarkoret Buxhetore Komunale 20</w:t>
      </w:r>
      <w:r w:rsidR="009A6949">
        <w:rPr>
          <w:color w:val="000000"/>
        </w:rPr>
        <w:t>2</w:t>
      </w:r>
      <w:r w:rsidR="00BB53B8">
        <w:rPr>
          <w:color w:val="000000"/>
        </w:rPr>
        <w:t>4</w:t>
      </w:r>
      <w:r w:rsidR="00595031" w:rsidRPr="00DD1580">
        <w:rPr>
          <w:color w:val="000000"/>
        </w:rPr>
        <w:t>-20</w:t>
      </w:r>
      <w:r w:rsidR="00B231AB">
        <w:rPr>
          <w:color w:val="000000"/>
        </w:rPr>
        <w:t>2</w:t>
      </w:r>
      <w:r w:rsidR="00BB53B8">
        <w:rPr>
          <w:color w:val="000000"/>
        </w:rPr>
        <w:t>6</w:t>
      </w:r>
      <w:r w:rsidRPr="00DD1580">
        <w:rPr>
          <w:color w:val="000000"/>
        </w:rPr>
        <w:t xml:space="preserve"> të lëshuara nga Ministria e Financave ne pajtim me Ligjin per Menaxhimin e Financave Publike dhe P</w:t>
      </w:r>
      <w:r w:rsidR="00A03368" w:rsidRPr="00DD1580">
        <w:rPr>
          <w:color w:val="000000"/>
        </w:rPr>
        <w:t>ë</w:t>
      </w:r>
      <w:r w:rsidRPr="00DD1580">
        <w:rPr>
          <w:color w:val="000000"/>
        </w:rPr>
        <w:t>rgj</w:t>
      </w:r>
      <w:r w:rsidR="00A03368" w:rsidRPr="00DD1580">
        <w:rPr>
          <w:color w:val="000000"/>
        </w:rPr>
        <w:t>e</w:t>
      </w:r>
      <w:r w:rsidRPr="00DD1580">
        <w:rPr>
          <w:color w:val="000000"/>
        </w:rPr>
        <w:t>gj</w:t>
      </w:r>
      <w:r w:rsidR="00A03368" w:rsidRPr="00DD1580">
        <w:rPr>
          <w:color w:val="000000"/>
        </w:rPr>
        <w:t>ë</w:t>
      </w:r>
      <w:r w:rsidRPr="00DD1580">
        <w:rPr>
          <w:color w:val="000000"/>
        </w:rPr>
        <w:t>sit</w:t>
      </w:r>
      <w:r w:rsidR="00A03368" w:rsidRPr="00DD1580">
        <w:rPr>
          <w:color w:val="000000"/>
        </w:rPr>
        <w:t>ë</w:t>
      </w:r>
      <w:r w:rsidRPr="00DD1580">
        <w:rPr>
          <w:color w:val="000000"/>
        </w:rPr>
        <w:t xml:space="preserve"> (LMFPP). </w:t>
      </w: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  <w:r w:rsidRPr="00DD1580">
        <w:rPr>
          <w:color w:val="000000"/>
        </w:rPr>
        <w:t>Ky dokument do të jetë baza për p</w:t>
      </w:r>
      <w:r w:rsidR="00A03368" w:rsidRPr="00DD1580">
        <w:rPr>
          <w:color w:val="000000"/>
        </w:rPr>
        <w:t>ërcaktimin e sektorëve prioritar</w:t>
      </w:r>
      <w:r w:rsidRPr="00DD1580">
        <w:rPr>
          <w:color w:val="000000"/>
        </w:rPr>
        <w:t xml:space="preserve"> të zhvillimit dhe identifikimin e prioriteteve të shpërndarjes së buri</w:t>
      </w:r>
      <w:r w:rsidR="00595031" w:rsidRPr="00DD1580">
        <w:rPr>
          <w:color w:val="000000"/>
        </w:rPr>
        <w:t>meve komunale për periudhën 20</w:t>
      </w:r>
      <w:r w:rsidR="009A6949">
        <w:rPr>
          <w:color w:val="000000"/>
        </w:rPr>
        <w:t>2</w:t>
      </w:r>
      <w:r w:rsidR="00BB53B8">
        <w:rPr>
          <w:color w:val="000000"/>
        </w:rPr>
        <w:t>5</w:t>
      </w:r>
      <w:r w:rsidR="00595031" w:rsidRPr="00DD1580">
        <w:rPr>
          <w:color w:val="000000"/>
        </w:rPr>
        <w:t>-20</w:t>
      </w:r>
      <w:r w:rsidR="00B231AB">
        <w:rPr>
          <w:color w:val="000000"/>
        </w:rPr>
        <w:t>2</w:t>
      </w:r>
      <w:r w:rsidR="00BB53B8">
        <w:rPr>
          <w:color w:val="000000"/>
        </w:rPr>
        <w:t>7</w:t>
      </w:r>
      <w:r w:rsidRPr="00DD1580">
        <w:rPr>
          <w:color w:val="000000"/>
        </w:rPr>
        <w:t>. Janë katër faza të përmbledhura për zhvillimin e KAB Komunale dhe afatet kohore, si në figurën e mëposhtme:</w:t>
      </w: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C042DE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  <w:r w:rsidRPr="00DD1580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88265</wp:posOffset>
            </wp:positionV>
            <wp:extent cx="4448175" cy="3924935"/>
            <wp:effectExtent l="76200" t="57150" r="47625" b="75565"/>
            <wp:wrapTight wrapText="bothSides">
              <wp:wrapPolygon edited="0">
                <wp:start x="-93" y="-315"/>
                <wp:lineTo x="-370" y="-105"/>
                <wp:lineTo x="-370" y="4613"/>
                <wp:lineTo x="925" y="6605"/>
                <wp:lineTo x="1110" y="11637"/>
                <wp:lineTo x="2313" y="11637"/>
                <wp:lineTo x="2313" y="16669"/>
                <wp:lineTo x="3978" y="16669"/>
                <wp:lineTo x="3978" y="21492"/>
                <wp:lineTo x="4440" y="22016"/>
                <wp:lineTo x="21369" y="22016"/>
                <wp:lineTo x="21739" y="21701"/>
                <wp:lineTo x="21831" y="17298"/>
                <wp:lineTo x="21276" y="16669"/>
                <wp:lineTo x="20536" y="16459"/>
                <wp:lineTo x="20259" y="11637"/>
                <wp:lineTo x="19056" y="10064"/>
                <wp:lineTo x="19056" y="6081"/>
                <wp:lineTo x="18131" y="5137"/>
                <wp:lineTo x="17391" y="4927"/>
                <wp:lineTo x="17576" y="3355"/>
                <wp:lineTo x="17576" y="1573"/>
                <wp:lineTo x="17299" y="0"/>
                <wp:lineTo x="17299" y="-315"/>
                <wp:lineTo x="-93" y="-315"/>
              </wp:wrapPolygon>
            </wp:wrapTight>
            <wp:docPr id="9" name="Diagra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Pr="00DD1580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200533</wp:posOffset>
            </wp:positionH>
            <wp:positionV relativeFrom="paragraph">
              <wp:posOffset>38862</wp:posOffset>
            </wp:positionV>
            <wp:extent cx="6309487" cy="4023487"/>
            <wp:effectExtent l="19050" t="0" r="0" b="0"/>
            <wp:wrapTight wrapText="bothSides">
              <wp:wrapPolygon edited="0">
                <wp:start x="196" y="0"/>
                <wp:lineTo x="-65" y="307"/>
                <wp:lineTo x="-65" y="21580"/>
                <wp:lineTo x="21587" y="21580"/>
                <wp:lineTo x="21587" y="21477"/>
                <wp:lineTo x="5739" y="21273"/>
                <wp:lineTo x="5804" y="17898"/>
                <wp:lineTo x="5609" y="16875"/>
                <wp:lineTo x="5413" y="16364"/>
                <wp:lineTo x="21587" y="16261"/>
                <wp:lineTo x="21587" y="16057"/>
                <wp:lineTo x="5739" y="14727"/>
                <wp:lineTo x="5739" y="11455"/>
                <wp:lineTo x="21587" y="10739"/>
                <wp:lineTo x="21587" y="10534"/>
                <wp:lineTo x="5739" y="9818"/>
                <wp:lineTo x="5739" y="6545"/>
                <wp:lineTo x="21587" y="5318"/>
                <wp:lineTo x="21587" y="5114"/>
                <wp:lineTo x="5739" y="4909"/>
                <wp:lineTo x="5804" y="1534"/>
                <wp:lineTo x="5609" y="511"/>
                <wp:lineTo x="5413" y="0"/>
                <wp:lineTo x="196" y="0"/>
              </wp:wrapPolygon>
            </wp:wrapTight>
            <wp:docPr id="8" name="Diagra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D02C92" w:rsidRPr="00DD1580" w:rsidRDefault="00D02C92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E56800" w:rsidRPr="00DD1580" w:rsidRDefault="00E56800" w:rsidP="00E56800">
      <w:pPr>
        <w:ind w:left="600"/>
        <w:jc w:val="center"/>
        <w:rPr>
          <w:b/>
        </w:rPr>
      </w:pPr>
      <w:r w:rsidRPr="00DD1580">
        <w:rPr>
          <w:b/>
        </w:rPr>
        <w:lastRenderedPageBreak/>
        <w:t>Korniza makroekonomike e Komunës është sipas Qarkores nr.  20</w:t>
      </w:r>
      <w:r>
        <w:rPr>
          <w:b/>
        </w:rPr>
        <w:t>25</w:t>
      </w:r>
      <w:r w:rsidRPr="00DD1580">
        <w:rPr>
          <w:b/>
        </w:rPr>
        <w:t>/01 për Komuna</w:t>
      </w:r>
    </w:p>
    <w:p w:rsidR="00E56800" w:rsidRPr="00DD1580" w:rsidRDefault="00E56800" w:rsidP="00E56800">
      <w:pPr>
        <w:pStyle w:val="BodyTextIndent"/>
        <w:tabs>
          <w:tab w:val="num" w:pos="360"/>
        </w:tabs>
        <w:ind w:left="0"/>
        <w:jc w:val="center"/>
        <w:rPr>
          <w:bCs w:val="0"/>
          <w:lang w:val="sq-AL"/>
        </w:rPr>
      </w:pPr>
    </w:p>
    <w:p w:rsidR="00E56800" w:rsidRPr="00DD1580" w:rsidRDefault="00E56800" w:rsidP="00E56800">
      <w:pPr>
        <w:pStyle w:val="BodyTextIndent"/>
        <w:tabs>
          <w:tab w:val="num" w:pos="360"/>
        </w:tabs>
        <w:ind w:left="360"/>
        <w:jc w:val="both"/>
        <w:rPr>
          <w:bCs w:val="0"/>
          <w:lang w:val="sq-AL"/>
        </w:rPr>
      </w:pPr>
      <w:r w:rsidRPr="00DD1580">
        <w:rPr>
          <w:bCs w:val="0"/>
          <w:lang w:val="sq-AL"/>
        </w:rPr>
        <w:t>Korniza Afatmesme Makroekonomike e Komunës sonë është në përputhje me Kornizën Afatmesme Makroekonomike të Kosovës dhe dokumenteve që dalin nga Korniza Afatmesme e Shpenzimeve (KASH).</w:t>
      </w:r>
    </w:p>
    <w:p w:rsidR="00E56800" w:rsidRPr="00A15280" w:rsidRDefault="00E56800" w:rsidP="00E56800">
      <w:pPr>
        <w:pStyle w:val="BodyTextIndent"/>
        <w:tabs>
          <w:tab w:val="num" w:pos="180"/>
        </w:tabs>
        <w:ind w:left="180"/>
        <w:jc w:val="both"/>
        <w:rPr>
          <w:bCs w:val="0"/>
          <w:lang w:val="sq-AL"/>
        </w:rPr>
      </w:pPr>
      <w:r w:rsidRPr="00DD1580">
        <w:rPr>
          <w:bCs w:val="0"/>
          <w:lang w:val="sq-AL"/>
        </w:rPr>
        <w:tab/>
        <w:t>Në përgjithësi mund të thuhet se fondet  nga Grandi Qeveritar dhe Të Hyrat Vetjake Komunale për momentin nuk paraqesin potencial të mjaftueshëm financiar për zhvillimin e komunës, me që nga të hyrat e përgjithshme  nuk janë mjaftueshme duke u bazuar në kërkesat sipas Drejtorive të Komunës sonë.</w:t>
      </w:r>
    </w:p>
    <w:p w:rsidR="00E56800" w:rsidRPr="00DD1580" w:rsidRDefault="00E56800" w:rsidP="00D02C92">
      <w:pPr>
        <w:pStyle w:val="Header"/>
        <w:tabs>
          <w:tab w:val="clear" w:pos="4320"/>
        </w:tabs>
        <w:jc w:val="both"/>
        <w:rPr>
          <w:b/>
          <w:i/>
          <w:color w:val="000000"/>
        </w:rPr>
      </w:pPr>
    </w:p>
    <w:p w:rsidR="006C2A61" w:rsidRDefault="006C2A61" w:rsidP="008D4622">
      <w:pPr>
        <w:jc w:val="center"/>
        <w:rPr>
          <w:b/>
        </w:rPr>
      </w:pPr>
    </w:p>
    <w:p w:rsidR="004E5DB3" w:rsidRPr="00DD1580" w:rsidRDefault="00637ED9" w:rsidP="008D4622">
      <w:pPr>
        <w:jc w:val="center"/>
      </w:pPr>
      <w:r w:rsidRPr="00DD1580">
        <w:rPr>
          <w:b/>
        </w:rPr>
        <w:t>BUXHETI  NGA  GRANTI  DHE  TE  HYRAT  VET</w:t>
      </w:r>
      <w:r w:rsidR="00842FC1" w:rsidRPr="00DD1580">
        <w:rPr>
          <w:b/>
        </w:rPr>
        <w:t>J</w:t>
      </w:r>
      <w:r w:rsidRPr="00DD1580">
        <w:rPr>
          <w:b/>
        </w:rPr>
        <w:t>AKE  PER VITIN   20</w:t>
      </w:r>
      <w:r w:rsidR="005D2CD3">
        <w:rPr>
          <w:b/>
        </w:rPr>
        <w:t>2</w:t>
      </w:r>
      <w:r w:rsidR="004302FE">
        <w:rPr>
          <w:b/>
        </w:rPr>
        <w:t>5</w:t>
      </w:r>
      <w:r w:rsidR="009F5A75" w:rsidRPr="00DD1580">
        <w:rPr>
          <w:b/>
        </w:rPr>
        <w:t>-20</w:t>
      </w:r>
      <w:r w:rsidR="00C60781">
        <w:rPr>
          <w:b/>
        </w:rPr>
        <w:t>2</w:t>
      </w:r>
      <w:r w:rsidR="004302FE">
        <w:rPr>
          <w:b/>
        </w:rPr>
        <w:t>7</w:t>
      </w:r>
      <w:r w:rsidR="007D1DBC" w:rsidRPr="00DD1580">
        <w:rPr>
          <w:b/>
        </w:rPr>
        <w:t xml:space="preserve"> SIPAS QARKORES  BUXHETORE NR.</w:t>
      </w:r>
      <w:r w:rsidR="001B7CE7" w:rsidRPr="00DD1580">
        <w:rPr>
          <w:b/>
        </w:rPr>
        <w:t xml:space="preserve"> </w:t>
      </w:r>
      <w:r w:rsidR="007D1DBC" w:rsidRPr="00DD1580">
        <w:rPr>
          <w:b/>
        </w:rPr>
        <w:t>20</w:t>
      </w:r>
      <w:r w:rsidR="005D2CD3">
        <w:rPr>
          <w:b/>
        </w:rPr>
        <w:t>2</w:t>
      </w:r>
      <w:r w:rsidR="004302FE">
        <w:rPr>
          <w:b/>
        </w:rPr>
        <w:t>5</w:t>
      </w:r>
      <w:r w:rsidR="001B7CE7" w:rsidRPr="00DD1580">
        <w:rPr>
          <w:b/>
        </w:rPr>
        <w:t xml:space="preserve"> </w:t>
      </w:r>
      <w:r w:rsidR="007D1DBC" w:rsidRPr="00DD1580">
        <w:rPr>
          <w:b/>
        </w:rPr>
        <w:t>/01</w:t>
      </w:r>
      <w:r w:rsidR="008D4622" w:rsidRPr="00DD1580">
        <w:t xml:space="preserve">       </w:t>
      </w:r>
    </w:p>
    <w:p w:rsidR="00CD7949" w:rsidRPr="00F8391B" w:rsidRDefault="00AE7E9C" w:rsidP="00B35B3A">
      <w:pPr>
        <w:rPr>
          <w:b/>
        </w:rPr>
      </w:pPr>
      <w:r w:rsidRPr="00DD15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5B3A" w:rsidRPr="00DD1580">
        <w:t xml:space="preserve">     </w:t>
      </w:r>
      <w:r w:rsidR="00F8391B">
        <w:t xml:space="preserve">                       </w:t>
      </w:r>
    </w:p>
    <w:bookmarkStart w:id="0" w:name="_MON_1557140394"/>
    <w:bookmarkEnd w:id="0"/>
    <w:p w:rsidR="00C17300" w:rsidRPr="00DD1580" w:rsidRDefault="00CD4F8B" w:rsidP="008616EB">
      <w:pPr>
        <w:jc w:val="both"/>
      </w:pPr>
      <w:r w:rsidRPr="00DD1580">
        <w:object w:dxaOrig="8584" w:dyaOrig="5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498pt" o:ole="">
            <v:imagedata r:id="rId20" o:title=""/>
          </v:shape>
          <o:OLEObject Type="Embed" ProgID="Excel.Sheet.8" ShapeID="_x0000_i1025" DrawAspect="Content" ObjectID="_1778995637" r:id="rId21"/>
        </w:object>
      </w:r>
    </w:p>
    <w:p w:rsidR="00FB1199" w:rsidRDefault="00B644D7" w:rsidP="00A46ECD">
      <w:pPr>
        <w:jc w:val="both"/>
        <w:rPr>
          <w:b/>
        </w:rPr>
      </w:pPr>
      <w:r>
        <w:rPr>
          <w:b/>
        </w:rPr>
        <w:t xml:space="preserve">      </w:t>
      </w:r>
    </w:p>
    <w:p w:rsidR="00547E24" w:rsidRDefault="00FB1199" w:rsidP="00E56800">
      <w:pPr>
        <w:ind w:left="-360"/>
        <w:jc w:val="both"/>
        <w:rPr>
          <w:b/>
        </w:rPr>
      </w:pPr>
      <w:r>
        <w:rPr>
          <w:b/>
        </w:rPr>
        <w:lastRenderedPageBreak/>
        <w:t xml:space="preserve">         </w:t>
      </w:r>
      <w:r w:rsidR="00E56800">
        <w:rPr>
          <w:b/>
        </w:rPr>
        <w:t xml:space="preserve">  </w:t>
      </w:r>
    </w:p>
    <w:p w:rsidR="00547E24" w:rsidRDefault="00547E24" w:rsidP="005C44DE">
      <w:pPr>
        <w:ind w:left="-360"/>
        <w:jc w:val="both"/>
        <w:rPr>
          <w:b/>
        </w:rPr>
      </w:pPr>
    </w:p>
    <w:p w:rsidR="00547E24" w:rsidRPr="00E56800" w:rsidRDefault="00547E24" w:rsidP="00E56800">
      <w:pPr>
        <w:ind w:left="-360"/>
        <w:jc w:val="center"/>
        <w:rPr>
          <w:b/>
          <w:sz w:val="28"/>
        </w:rPr>
      </w:pPr>
      <w:r w:rsidRPr="00E56800">
        <w:rPr>
          <w:b/>
          <w:sz w:val="28"/>
        </w:rPr>
        <w:t xml:space="preserve">BUXHETI KOMUNAL PËR VITIN 2025 – </w:t>
      </w:r>
      <w:r w:rsidR="00E56800">
        <w:rPr>
          <w:b/>
          <w:sz w:val="28"/>
        </w:rPr>
        <w:t>SIPAS KATEGORIVE</w:t>
      </w:r>
    </w:p>
    <w:p w:rsidR="00547E24" w:rsidRDefault="00547E24" w:rsidP="005C44DE">
      <w:pPr>
        <w:ind w:left="-360"/>
        <w:jc w:val="both"/>
        <w:rPr>
          <w:b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547E24" w:rsidTr="00CD4F8B">
        <w:trPr>
          <w:trHeight w:val="492"/>
        </w:trPr>
        <w:tc>
          <w:tcPr>
            <w:tcW w:w="5058" w:type="dxa"/>
            <w:shd w:val="clear" w:color="auto" w:fill="DBE5F1" w:themeFill="accent1" w:themeFillTint="33"/>
          </w:tcPr>
          <w:p w:rsidR="00547E24" w:rsidRDefault="00547E24" w:rsidP="005C44DE">
            <w:pPr>
              <w:jc w:val="both"/>
              <w:rPr>
                <w:b/>
              </w:rPr>
            </w:pPr>
            <w:r>
              <w:rPr>
                <w:b/>
              </w:rPr>
              <w:t xml:space="preserve">KATEGORIA </w:t>
            </w:r>
          </w:p>
        </w:tc>
        <w:tc>
          <w:tcPr>
            <w:tcW w:w="5058" w:type="dxa"/>
            <w:shd w:val="clear" w:color="auto" w:fill="DBE5F1" w:themeFill="accent1" w:themeFillTint="33"/>
          </w:tcPr>
          <w:p w:rsidR="00547E24" w:rsidRDefault="00547E24" w:rsidP="00E56800">
            <w:pPr>
              <w:jc w:val="center"/>
              <w:rPr>
                <w:b/>
              </w:rPr>
            </w:pPr>
            <w:r>
              <w:rPr>
                <w:b/>
              </w:rPr>
              <w:t>VITI - 2025</w:t>
            </w:r>
          </w:p>
        </w:tc>
      </w:tr>
      <w:tr w:rsidR="00547E24" w:rsidTr="00CD4F8B">
        <w:trPr>
          <w:trHeight w:val="447"/>
        </w:trPr>
        <w:tc>
          <w:tcPr>
            <w:tcW w:w="5058" w:type="dxa"/>
            <w:shd w:val="clear" w:color="auto" w:fill="DBE5F1" w:themeFill="accent1" w:themeFillTint="33"/>
          </w:tcPr>
          <w:p w:rsidR="00547E24" w:rsidRDefault="00547E24" w:rsidP="005C44DE">
            <w:pPr>
              <w:jc w:val="both"/>
              <w:rPr>
                <w:b/>
              </w:rPr>
            </w:pPr>
            <w:r>
              <w:rPr>
                <w:b/>
              </w:rPr>
              <w:t>PAGAT</w:t>
            </w:r>
          </w:p>
        </w:tc>
        <w:tc>
          <w:tcPr>
            <w:tcW w:w="5058" w:type="dxa"/>
            <w:shd w:val="clear" w:color="auto" w:fill="EAF1DD" w:themeFill="accent3" w:themeFillTint="33"/>
          </w:tcPr>
          <w:p w:rsidR="00547E24" w:rsidRPr="00E56800" w:rsidRDefault="00547E24" w:rsidP="00E56800">
            <w:pPr>
              <w:jc w:val="center"/>
              <w:rPr>
                <w:b/>
              </w:rPr>
            </w:pPr>
            <w:r w:rsidRPr="00E56800">
              <w:rPr>
                <w:rFonts w:eastAsia="Times New Roman"/>
                <w:b/>
                <w:szCs w:val="18"/>
                <w:lang w:val="en-US"/>
              </w:rPr>
              <w:t>28,281,974</w:t>
            </w:r>
          </w:p>
        </w:tc>
      </w:tr>
      <w:tr w:rsidR="00547E24" w:rsidTr="00CD4F8B">
        <w:trPr>
          <w:trHeight w:val="429"/>
        </w:trPr>
        <w:tc>
          <w:tcPr>
            <w:tcW w:w="5058" w:type="dxa"/>
            <w:shd w:val="clear" w:color="auto" w:fill="DBE5F1" w:themeFill="accent1" w:themeFillTint="33"/>
          </w:tcPr>
          <w:p w:rsidR="00547E24" w:rsidRDefault="00547E24" w:rsidP="005C44DE">
            <w:pPr>
              <w:jc w:val="both"/>
              <w:rPr>
                <w:b/>
              </w:rPr>
            </w:pPr>
            <w:r>
              <w:rPr>
                <w:b/>
              </w:rPr>
              <w:t>MALLRAT DHE SHERBIMET</w:t>
            </w:r>
          </w:p>
        </w:tc>
        <w:tc>
          <w:tcPr>
            <w:tcW w:w="5058" w:type="dxa"/>
            <w:shd w:val="clear" w:color="auto" w:fill="EAF1DD" w:themeFill="accent3" w:themeFillTint="33"/>
          </w:tcPr>
          <w:p w:rsidR="00547E24" w:rsidRPr="00E56800" w:rsidRDefault="00547E24" w:rsidP="00E56800">
            <w:pPr>
              <w:jc w:val="center"/>
              <w:rPr>
                <w:b/>
              </w:rPr>
            </w:pPr>
            <w:r w:rsidRPr="00E56800">
              <w:rPr>
                <w:rFonts w:eastAsia="Times New Roman"/>
                <w:b/>
                <w:szCs w:val="18"/>
                <w:lang w:val="en-US"/>
              </w:rPr>
              <w:t>14,243,976</w:t>
            </w:r>
          </w:p>
        </w:tc>
      </w:tr>
      <w:tr w:rsidR="00547E24" w:rsidTr="00CD4F8B">
        <w:trPr>
          <w:trHeight w:val="447"/>
        </w:trPr>
        <w:tc>
          <w:tcPr>
            <w:tcW w:w="5058" w:type="dxa"/>
            <w:shd w:val="clear" w:color="auto" w:fill="DBE5F1" w:themeFill="accent1" w:themeFillTint="33"/>
          </w:tcPr>
          <w:p w:rsidR="00547E24" w:rsidRDefault="00547E24" w:rsidP="005C44DE">
            <w:pPr>
              <w:jc w:val="both"/>
              <w:rPr>
                <w:b/>
              </w:rPr>
            </w:pPr>
            <w:r>
              <w:rPr>
                <w:b/>
              </w:rPr>
              <w:t xml:space="preserve">SHPENZIMET KOMUNALE </w:t>
            </w:r>
          </w:p>
        </w:tc>
        <w:tc>
          <w:tcPr>
            <w:tcW w:w="5058" w:type="dxa"/>
            <w:shd w:val="clear" w:color="auto" w:fill="EAF1DD" w:themeFill="accent3" w:themeFillTint="33"/>
          </w:tcPr>
          <w:p w:rsidR="00547E24" w:rsidRPr="00E56800" w:rsidRDefault="00547E24" w:rsidP="00E56800">
            <w:pPr>
              <w:jc w:val="center"/>
              <w:rPr>
                <w:b/>
              </w:rPr>
            </w:pPr>
            <w:r w:rsidRPr="00E56800">
              <w:rPr>
                <w:rFonts w:eastAsia="Times New Roman"/>
                <w:b/>
                <w:szCs w:val="18"/>
                <w:lang w:val="en-US"/>
              </w:rPr>
              <w:t>1,055,299</w:t>
            </w:r>
          </w:p>
        </w:tc>
      </w:tr>
      <w:tr w:rsidR="00547E24" w:rsidTr="00CD4F8B">
        <w:trPr>
          <w:trHeight w:val="429"/>
        </w:trPr>
        <w:tc>
          <w:tcPr>
            <w:tcW w:w="5058" w:type="dxa"/>
            <w:shd w:val="clear" w:color="auto" w:fill="DBE5F1" w:themeFill="accent1" w:themeFillTint="33"/>
          </w:tcPr>
          <w:p w:rsidR="00547E24" w:rsidRDefault="00547E24" w:rsidP="005C44DE">
            <w:pPr>
              <w:jc w:val="both"/>
              <w:rPr>
                <w:b/>
              </w:rPr>
            </w:pPr>
            <w:r>
              <w:rPr>
                <w:b/>
              </w:rPr>
              <w:t>SUBVENCIONET</w:t>
            </w:r>
          </w:p>
        </w:tc>
        <w:tc>
          <w:tcPr>
            <w:tcW w:w="5058" w:type="dxa"/>
            <w:shd w:val="clear" w:color="auto" w:fill="EAF1DD" w:themeFill="accent3" w:themeFillTint="33"/>
          </w:tcPr>
          <w:p w:rsidR="00547E24" w:rsidRPr="00E56800" w:rsidRDefault="00547E24" w:rsidP="00E56800">
            <w:pPr>
              <w:jc w:val="center"/>
              <w:rPr>
                <w:b/>
              </w:rPr>
            </w:pPr>
            <w:r w:rsidRPr="00E56800">
              <w:rPr>
                <w:rFonts w:eastAsia="Times New Roman"/>
                <w:b/>
                <w:szCs w:val="18"/>
                <w:lang w:val="en-US"/>
              </w:rPr>
              <w:t>4,032,035</w:t>
            </w:r>
          </w:p>
        </w:tc>
      </w:tr>
      <w:tr w:rsidR="00547E24" w:rsidTr="00CD4F8B">
        <w:trPr>
          <w:trHeight w:val="447"/>
        </w:trPr>
        <w:tc>
          <w:tcPr>
            <w:tcW w:w="5058" w:type="dxa"/>
            <w:shd w:val="clear" w:color="auto" w:fill="DBE5F1" w:themeFill="accent1" w:themeFillTint="33"/>
          </w:tcPr>
          <w:p w:rsidR="00547E24" w:rsidRDefault="00547E24" w:rsidP="00547E24">
            <w:pPr>
              <w:jc w:val="both"/>
              <w:rPr>
                <w:b/>
              </w:rPr>
            </w:pPr>
            <w:r>
              <w:rPr>
                <w:b/>
              </w:rPr>
              <w:t>INVESTIMET KAPITALE</w:t>
            </w:r>
          </w:p>
        </w:tc>
        <w:tc>
          <w:tcPr>
            <w:tcW w:w="5058" w:type="dxa"/>
            <w:shd w:val="clear" w:color="auto" w:fill="EAF1DD" w:themeFill="accent3" w:themeFillTint="33"/>
            <w:vAlign w:val="center"/>
          </w:tcPr>
          <w:p w:rsidR="00547E24" w:rsidRPr="00E56800" w:rsidRDefault="00547E24" w:rsidP="00E56800">
            <w:pPr>
              <w:jc w:val="center"/>
              <w:rPr>
                <w:rFonts w:eastAsia="Times New Roman"/>
                <w:b/>
                <w:szCs w:val="18"/>
                <w:lang w:val="en-US"/>
              </w:rPr>
            </w:pPr>
            <w:r w:rsidRPr="00E56800">
              <w:rPr>
                <w:rFonts w:eastAsia="Times New Roman"/>
                <w:b/>
                <w:szCs w:val="18"/>
                <w:lang w:val="en-US"/>
              </w:rPr>
              <w:t>23,369,193</w:t>
            </w:r>
          </w:p>
        </w:tc>
      </w:tr>
      <w:tr w:rsidR="00547E24" w:rsidTr="00CD4F8B">
        <w:trPr>
          <w:trHeight w:val="447"/>
        </w:trPr>
        <w:tc>
          <w:tcPr>
            <w:tcW w:w="5058" w:type="dxa"/>
            <w:shd w:val="clear" w:color="auto" w:fill="D9D9D9" w:themeFill="background1" w:themeFillShade="D9"/>
            <w:vAlign w:val="center"/>
          </w:tcPr>
          <w:p w:rsidR="00547E24" w:rsidRDefault="00547E24" w:rsidP="00CD4F8B">
            <w:pPr>
              <w:rPr>
                <w:b/>
              </w:rPr>
            </w:pPr>
            <w:r>
              <w:rPr>
                <w:b/>
              </w:rPr>
              <w:t>Gjithsej</w:t>
            </w:r>
          </w:p>
        </w:tc>
        <w:tc>
          <w:tcPr>
            <w:tcW w:w="5058" w:type="dxa"/>
            <w:shd w:val="clear" w:color="auto" w:fill="D9D9D9" w:themeFill="background1" w:themeFillShade="D9"/>
            <w:vAlign w:val="center"/>
          </w:tcPr>
          <w:p w:rsidR="00547E24" w:rsidRPr="00E56800" w:rsidRDefault="00E56800" w:rsidP="00CD4F8B">
            <w:pPr>
              <w:jc w:val="center"/>
              <w:rPr>
                <w:b/>
              </w:rPr>
            </w:pPr>
            <w:r w:rsidRPr="00E56800">
              <w:rPr>
                <w:rFonts w:eastAsia="Times New Roman"/>
                <w:b/>
                <w:szCs w:val="18"/>
                <w:lang w:val="en-US"/>
              </w:rPr>
              <w:t>70,982,477</w:t>
            </w:r>
          </w:p>
        </w:tc>
      </w:tr>
    </w:tbl>
    <w:p w:rsidR="00547E24" w:rsidRDefault="00547E24" w:rsidP="005C44DE">
      <w:pPr>
        <w:ind w:left="-360"/>
        <w:jc w:val="both"/>
        <w:rPr>
          <w:b/>
        </w:rPr>
      </w:pPr>
    </w:p>
    <w:p w:rsidR="00547E24" w:rsidRDefault="00547E24" w:rsidP="00E56800">
      <w:pPr>
        <w:jc w:val="both"/>
        <w:rPr>
          <w:b/>
        </w:rPr>
      </w:pPr>
    </w:p>
    <w:p w:rsidR="00547E24" w:rsidRDefault="00547E24" w:rsidP="005C44DE">
      <w:pPr>
        <w:ind w:left="-360"/>
        <w:jc w:val="both"/>
        <w:rPr>
          <w:b/>
        </w:rPr>
      </w:pPr>
    </w:p>
    <w:p w:rsidR="00547E24" w:rsidRDefault="00547E24" w:rsidP="005C44DE">
      <w:pPr>
        <w:ind w:left="-360"/>
        <w:jc w:val="both"/>
        <w:rPr>
          <w:b/>
        </w:rPr>
      </w:pPr>
    </w:p>
    <w:p w:rsidR="0048001E" w:rsidRDefault="005C44DE" w:rsidP="00E56800">
      <w:pPr>
        <w:ind w:left="-360"/>
        <w:jc w:val="both"/>
        <w:rPr>
          <w:b/>
        </w:rPr>
      </w:pPr>
      <w:r>
        <w:rPr>
          <w:b/>
        </w:rPr>
        <w:t xml:space="preserve">   </w:t>
      </w: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Default="00E56800" w:rsidP="00E56800">
      <w:pPr>
        <w:ind w:left="-360"/>
        <w:jc w:val="both"/>
        <w:rPr>
          <w:b/>
        </w:rPr>
      </w:pPr>
    </w:p>
    <w:p w:rsidR="00E56800" w:rsidRPr="00DD1580" w:rsidRDefault="00E56800" w:rsidP="00E56800">
      <w:pPr>
        <w:ind w:left="-360"/>
        <w:jc w:val="both"/>
        <w:rPr>
          <w:rStyle w:val="FootnoteReference"/>
          <w:vertAlign w:val="baseline"/>
        </w:rPr>
      </w:pPr>
    </w:p>
    <w:p w:rsidR="000F4D5F" w:rsidRDefault="000F4D5F" w:rsidP="00B644D7">
      <w:pPr>
        <w:rPr>
          <w:b/>
        </w:rPr>
      </w:pPr>
    </w:p>
    <w:p w:rsidR="000F4D5F" w:rsidRDefault="000F4D5F" w:rsidP="00B644D7">
      <w:pPr>
        <w:rPr>
          <w:b/>
        </w:rPr>
      </w:pPr>
    </w:p>
    <w:p w:rsidR="00E56800" w:rsidRDefault="00E56800" w:rsidP="00E56800">
      <w:pPr>
        <w:jc w:val="center"/>
        <w:rPr>
          <w:b/>
        </w:rPr>
      </w:pPr>
    </w:p>
    <w:p w:rsidR="002F40FB" w:rsidRPr="00A15280" w:rsidRDefault="002F40FB" w:rsidP="00E56800">
      <w:pPr>
        <w:jc w:val="center"/>
      </w:pPr>
      <w:r w:rsidRPr="00DD1580">
        <w:rPr>
          <w:b/>
        </w:rPr>
        <w:t>VLER</w:t>
      </w:r>
      <w:r>
        <w:rPr>
          <w:b/>
        </w:rPr>
        <w:t>Ë</w:t>
      </w:r>
      <w:r w:rsidRPr="00DD1580">
        <w:rPr>
          <w:b/>
        </w:rPr>
        <w:t xml:space="preserve">SIMET SIPAS PROGRAMEVE BUXHETORE </w:t>
      </w:r>
      <w:r w:rsidR="00F75D3D">
        <w:rPr>
          <w:b/>
        </w:rPr>
        <w:t>202</w:t>
      </w:r>
      <w:r w:rsidR="00146E84">
        <w:rPr>
          <w:b/>
        </w:rPr>
        <w:t>4</w:t>
      </w:r>
      <w:r w:rsidR="00F75D3D">
        <w:rPr>
          <w:b/>
        </w:rPr>
        <w:t>-202</w:t>
      </w:r>
      <w:r w:rsidR="00146E84">
        <w:rPr>
          <w:b/>
        </w:rPr>
        <w:t>6</w:t>
      </w:r>
    </w:p>
    <w:p w:rsidR="00BB1054" w:rsidRDefault="002F40FB" w:rsidP="00A14A2F">
      <w:r>
        <w:t xml:space="preserve">     </w:t>
      </w:r>
    </w:p>
    <w:tbl>
      <w:tblPr>
        <w:tblW w:w="9867" w:type="dxa"/>
        <w:tblInd w:w="113" w:type="dxa"/>
        <w:tblLook w:val="04A0" w:firstRow="1" w:lastRow="0" w:firstColumn="1" w:lastColumn="0" w:noHBand="0" w:noVBand="1"/>
      </w:tblPr>
      <w:tblGrid>
        <w:gridCol w:w="1681"/>
        <w:gridCol w:w="1685"/>
        <w:gridCol w:w="1590"/>
        <w:gridCol w:w="1570"/>
        <w:gridCol w:w="1570"/>
        <w:gridCol w:w="1771"/>
      </w:tblGrid>
      <w:tr w:rsidR="00CD4F8B" w:rsidRPr="00BB1054" w:rsidTr="00CD4F8B">
        <w:trPr>
          <w:trHeight w:val="448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Programet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Planifikimi  2024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Planifikimi  2025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CD4F8B" w:rsidRPr="00CD4F8B" w:rsidRDefault="00FE251F" w:rsidP="00CD4F8B">
            <w:pPr>
              <w:jc w:val="right"/>
              <w:rPr>
                <w:rFonts w:eastAsia="Times New Roman"/>
                <w:b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Parashikimi</w:t>
            </w:r>
            <w:r w:rsidR="00CD4F8B" w:rsidRPr="00CD4F8B">
              <w:rPr>
                <w:rFonts w:eastAsia="Times New Roman"/>
                <w:b/>
                <w:sz w:val="22"/>
                <w:szCs w:val="22"/>
                <w:lang w:val="en-US"/>
              </w:rPr>
              <w:t xml:space="preserve">  2026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CD4F8B" w:rsidRPr="00CD4F8B" w:rsidRDefault="00FE251F" w:rsidP="00CD4F8B">
            <w:pPr>
              <w:jc w:val="right"/>
              <w:rPr>
                <w:rFonts w:eastAsia="Times New Roman"/>
                <w:b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Parashikimi</w:t>
            </w:r>
            <w:r w:rsidR="00CD4F8B" w:rsidRPr="00CD4F8B">
              <w:rPr>
                <w:rFonts w:eastAsia="Times New Roman"/>
                <w:b/>
                <w:sz w:val="22"/>
                <w:szCs w:val="22"/>
                <w:lang w:val="en-US"/>
              </w:rPr>
              <w:t xml:space="preserve">  </w:t>
            </w:r>
          </w:p>
          <w:p w:rsidR="00CD4F8B" w:rsidRPr="00CD4F8B" w:rsidRDefault="00CD4F8B" w:rsidP="00CD4F8B">
            <w:pPr>
              <w:jc w:val="right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2027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Zyra e Kryetarit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4,279,274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4,279,274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 4,484,902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  4,691,689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Zyra e Kuvendit Komunal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    450,000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    450,000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     450,000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      450,000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Auditori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43,174.00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43,174.00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43,325.00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 43,464.00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Administrata dhe personeli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2,539,395.00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2,539,395.00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3,074,571.00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3,297,582.00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Inspektimet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416,117.00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416,117.00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395,351.00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398,850.00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Buxheti dhe financat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892,676.00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892,676.00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1,108,250.00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1,159,251.00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Shërbimet publike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17,212,589.00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17,212,589.00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17,504,106.00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20,287,397.00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Zjarrefiksit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1,007,340.00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1,007,340.00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1,021,682.00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836,875.00 </w:t>
            </w:r>
          </w:p>
        </w:tc>
      </w:tr>
      <w:tr w:rsidR="00CD4F8B" w:rsidRPr="00BB1054" w:rsidTr="00CD4F8B">
        <w:trPr>
          <w:trHeight w:val="384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Zyra komunale për komunitete dhe kthim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104,072.00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104,072.00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106,982.00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108,654.00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Bujqësia, Pylltaria dhe Zhvill. Rural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885,544.00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885,544.00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806,260.00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680,580.00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Zhvillimi ekonomik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661,142.00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661,142.00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642,890.00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844,150.00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Planifikimi urban dhe mjedisi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815,712.00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815,712.00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837,989.00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849,998.00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D4F8B" w:rsidRPr="00CD4F8B" w:rsidRDefault="00A12A86" w:rsidP="00CD4F8B">
            <w:pPr>
              <w:jc w:val="center"/>
              <w:rPr>
                <w:rFonts w:eastAsia="Times New Roman"/>
                <w:b/>
                <w:color w:val="0000FF"/>
                <w:sz w:val="22"/>
                <w:szCs w:val="22"/>
                <w:u w:val="single"/>
                <w:lang w:val="en-US"/>
              </w:rPr>
            </w:pPr>
            <w:hyperlink r:id="rId22" w:anchor="RANGE!_ftn1" w:history="1">
              <w:r w:rsidR="00CD4F8B" w:rsidRPr="00CD4F8B">
                <w:rPr>
                  <w:rFonts w:eastAsia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Shëndetësia dhe mirëqenia sociale[1]</w:t>
              </w:r>
            </w:hyperlink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8,249,025.00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8,249,025.00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8,647,965.00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8,417,965.00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Administrata e shendetsise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42,580.00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42,580.00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44,820.00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  49,890.00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Sherbimet sociale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1,690,620.00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1,690,620.00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2,066,400.00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1,496,980.00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Sherbimet rezidenciale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404,000.00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630.000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>615.000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>615.000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Kultura, rinia dhe sportet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2,421,939.00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2,421,939.00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2,780,125.00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2,343,597.00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Teatri profesionel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340,875.00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>275.065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290.194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306.155 </w:t>
            </w:r>
          </w:p>
        </w:tc>
      </w:tr>
      <w:tr w:rsidR="00CD4F8B" w:rsidRPr="00BB1054" w:rsidTr="00CD4F8B">
        <w:trPr>
          <w:trHeight w:val="358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Arsimi dhe shkenca(sh.fill.dhe te mesme)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19,712,552.00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19,712,552.00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20,142,565.00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21,302,231.00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Administrata e Arsimit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3,106,182.00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3,106,182.00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3,745,008.00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3,920,154.00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4F8B" w:rsidRPr="00CD4F8B" w:rsidRDefault="00CD4F8B" w:rsidP="00CD4F8B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sz w:val="22"/>
                <w:szCs w:val="22"/>
                <w:lang w:val="en-US"/>
              </w:rPr>
              <w:t>Kadastër gjeodezi dhe pronë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179,689.00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179,689.00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 194,130.00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CD4F8B" w:rsidRPr="00CD4F8B" w:rsidRDefault="00CD4F8B" w:rsidP="00CD4F8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sz w:val="22"/>
                <w:szCs w:val="22"/>
                <w:lang w:val="en-US"/>
              </w:rPr>
              <w:t xml:space="preserve">         208,240.00 </w:t>
            </w:r>
          </w:p>
        </w:tc>
      </w:tr>
      <w:tr w:rsidR="00CD4F8B" w:rsidRPr="00BB1054" w:rsidTr="00CD4F8B">
        <w:trPr>
          <w:trHeight w:val="30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4F8B" w:rsidRPr="00CD4F8B" w:rsidRDefault="00CD4F8B" w:rsidP="00CD4F8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CD4F8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TOTALI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4F8B" w:rsidRPr="00FE251F" w:rsidRDefault="00CD4F8B" w:rsidP="00CD4F8B">
            <w:pPr>
              <w:jc w:val="right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FE251F">
              <w:rPr>
                <w:rFonts w:eastAsia="Times New Roman"/>
                <w:b/>
                <w:sz w:val="22"/>
                <w:szCs w:val="22"/>
                <w:lang w:val="en-US"/>
              </w:rPr>
              <w:t>57,491,944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4F8B" w:rsidRPr="00FE251F" w:rsidRDefault="00CD4F8B" w:rsidP="00CD4F8B">
            <w:pPr>
              <w:jc w:val="right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FE251F">
              <w:rPr>
                <w:rFonts w:eastAsia="Times New Roman"/>
                <w:b/>
                <w:sz w:val="22"/>
                <w:szCs w:val="22"/>
                <w:lang w:val="en-US"/>
              </w:rPr>
              <w:t>65,454,497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4F8B" w:rsidRPr="00FE251F" w:rsidRDefault="00CD4F8B" w:rsidP="00CD4F8B">
            <w:pPr>
              <w:jc w:val="right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FE251F">
              <w:rPr>
                <w:rFonts w:eastAsia="Times New Roman"/>
                <w:b/>
                <w:sz w:val="22"/>
                <w:szCs w:val="22"/>
                <w:lang w:val="en-US"/>
              </w:rPr>
              <w:t>68,859,333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4F8B" w:rsidRPr="00FE251F" w:rsidRDefault="00CD4F8B" w:rsidP="00CD4F8B">
            <w:pPr>
              <w:jc w:val="right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FE251F">
              <w:rPr>
                <w:rFonts w:eastAsia="Times New Roman"/>
                <w:b/>
                <w:sz w:val="22"/>
                <w:szCs w:val="22"/>
                <w:lang w:val="en-US"/>
              </w:rPr>
              <w:t>72,353,647</w:t>
            </w:r>
          </w:p>
        </w:tc>
      </w:tr>
      <w:tr w:rsidR="00CD4F8B" w:rsidRPr="00BB1054" w:rsidTr="006C2A61">
        <w:trPr>
          <w:trHeight w:val="306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8B" w:rsidRPr="00BB1054" w:rsidRDefault="00CD4F8B" w:rsidP="00CD4F8B">
            <w:pPr>
              <w:rPr>
                <w:rFonts w:ascii="Cambria" w:eastAsia="Times New Roman" w:hAnsi="Cambria" w:cs="Arial"/>
                <w:sz w:val="16"/>
                <w:szCs w:val="16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8B" w:rsidRPr="00BB1054" w:rsidRDefault="00CD4F8B" w:rsidP="00CD4F8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F8B" w:rsidRPr="00BB1054" w:rsidRDefault="00CD4F8B" w:rsidP="00CD4F8B">
            <w:pPr>
              <w:jc w:val="center"/>
              <w:rPr>
                <w:rFonts w:ascii="Cambria" w:eastAsia="Times New Roman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F8B" w:rsidRPr="00BB1054" w:rsidRDefault="00CD4F8B" w:rsidP="00CD4F8B">
            <w:pPr>
              <w:rPr>
                <w:rFonts w:ascii="Cambria" w:eastAsia="Times New Roman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F8B" w:rsidRPr="00BB1054" w:rsidRDefault="00CD4F8B" w:rsidP="00CD4F8B">
            <w:pPr>
              <w:rPr>
                <w:rFonts w:ascii="Cambria" w:eastAsia="Times New Roman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F8B" w:rsidRPr="00BB1054" w:rsidRDefault="00CD4F8B" w:rsidP="00CD4F8B">
            <w:pPr>
              <w:rPr>
                <w:rFonts w:ascii="Cambria" w:eastAsia="Times New Roman" w:hAnsi="Cambria" w:cs="Arial"/>
                <w:sz w:val="20"/>
                <w:szCs w:val="20"/>
                <w:lang w:val="en-US"/>
              </w:rPr>
            </w:pPr>
          </w:p>
        </w:tc>
      </w:tr>
    </w:tbl>
    <w:p w:rsidR="00E56800" w:rsidRDefault="00E56800" w:rsidP="00E56800">
      <w:pPr>
        <w:ind w:left="-360"/>
        <w:jc w:val="both"/>
        <w:rPr>
          <w:b/>
          <w:sz w:val="28"/>
          <w:szCs w:val="28"/>
        </w:rPr>
      </w:pPr>
    </w:p>
    <w:p w:rsidR="00E56800" w:rsidRDefault="00E56800" w:rsidP="00E56800">
      <w:pPr>
        <w:ind w:left="-360"/>
        <w:jc w:val="both"/>
        <w:rPr>
          <w:b/>
          <w:sz w:val="28"/>
          <w:szCs w:val="28"/>
        </w:rPr>
      </w:pPr>
    </w:p>
    <w:p w:rsidR="00E56800" w:rsidRDefault="00E56800" w:rsidP="00E56800">
      <w:pPr>
        <w:ind w:left="-360"/>
        <w:jc w:val="both"/>
        <w:rPr>
          <w:b/>
          <w:sz w:val="28"/>
          <w:szCs w:val="28"/>
        </w:rPr>
      </w:pPr>
    </w:p>
    <w:p w:rsidR="00E56800" w:rsidRDefault="00E56800" w:rsidP="00E56800">
      <w:pPr>
        <w:ind w:left="-360"/>
        <w:jc w:val="both"/>
        <w:rPr>
          <w:b/>
          <w:sz w:val="28"/>
          <w:szCs w:val="28"/>
        </w:rPr>
      </w:pPr>
    </w:p>
    <w:p w:rsidR="00E56800" w:rsidRDefault="00E56800" w:rsidP="00E56800">
      <w:pPr>
        <w:ind w:left="-360"/>
        <w:jc w:val="both"/>
        <w:rPr>
          <w:b/>
          <w:sz w:val="28"/>
          <w:szCs w:val="28"/>
        </w:rPr>
      </w:pPr>
    </w:p>
    <w:p w:rsidR="00E56800" w:rsidRDefault="00E56800" w:rsidP="00E56800">
      <w:pPr>
        <w:ind w:left="-360"/>
        <w:jc w:val="both"/>
        <w:rPr>
          <w:b/>
          <w:sz w:val="28"/>
          <w:szCs w:val="28"/>
        </w:rPr>
      </w:pPr>
    </w:p>
    <w:p w:rsidR="00E56800" w:rsidRPr="005C44DE" w:rsidRDefault="00E56800" w:rsidP="00E56800">
      <w:pPr>
        <w:ind w:left="-360"/>
        <w:jc w:val="center"/>
        <w:rPr>
          <w:b/>
        </w:rPr>
      </w:pPr>
      <w:r w:rsidRPr="00CD7949">
        <w:rPr>
          <w:b/>
          <w:sz w:val="28"/>
          <w:szCs w:val="28"/>
        </w:rPr>
        <w:t>Parashikimi i të hyrave vetjake komunale</w:t>
      </w:r>
    </w:p>
    <w:p w:rsidR="00E56800" w:rsidRPr="00DD1580" w:rsidRDefault="00E56800" w:rsidP="00E56800">
      <w:pPr>
        <w:jc w:val="both"/>
      </w:pPr>
    </w:p>
    <w:p w:rsidR="00E56800" w:rsidRPr="00DD1580" w:rsidRDefault="00E56800" w:rsidP="00E56800">
      <w:pPr>
        <w:jc w:val="both"/>
      </w:pPr>
    </w:p>
    <w:p w:rsidR="00E56800" w:rsidRPr="00DD1580" w:rsidRDefault="00E56800" w:rsidP="00E56800">
      <w:pPr>
        <w:jc w:val="both"/>
      </w:pPr>
      <w:r w:rsidRPr="00DD1580">
        <w:t xml:space="preserve">          Të hyrat komunale të komunës sonë realizohen në bazë të Ligjit mbi Financat e Pushtetit Lokal,  Rregullores mbi Tarifat dhe Ngarkesat Komunale, Rregullores mbi tatimin në Pronë si dhe dispozitave tjera ligjore të cilat përcaktojnë llojet e ndryshme  të hyrave komunale me të cilat komuna ka të drejtë të caktoj dhe inkasoj siç janë licencat e bizneseve dhe të hyrat tjera vetjake komunale.</w:t>
      </w:r>
    </w:p>
    <w:p w:rsidR="00E56800" w:rsidRPr="00DD1580" w:rsidRDefault="00E56800" w:rsidP="00E56800">
      <w:pPr>
        <w:jc w:val="both"/>
      </w:pPr>
      <w:r w:rsidRPr="00DD1580">
        <w:tab/>
        <w:t>Bazën e të hyrave komunale e përbëjnë Tatimi në pronë, të cilat të hyra duhet shpenzuar dhe ekskluzivisht dedikohen në sferën e projekteve dhe  investimeve kapitale në infrastrukturën rrugore, ujësjellës, kanalizim dhe investime tjera që ju kthehen qytetarëve (tatim paguesve) në investime dhe ngritjen e infrastrukturës komunale.</w:t>
      </w:r>
    </w:p>
    <w:p w:rsidR="00E56800" w:rsidRPr="00DD1580" w:rsidRDefault="00E56800" w:rsidP="00E56800">
      <w:pPr>
        <w:tabs>
          <w:tab w:val="left" w:pos="5400"/>
        </w:tabs>
        <w:jc w:val="both"/>
      </w:pPr>
    </w:p>
    <w:p w:rsidR="00E56800" w:rsidRDefault="00E56800" w:rsidP="00E56800">
      <w:pPr>
        <w:pStyle w:val="BodyTextIndent"/>
        <w:tabs>
          <w:tab w:val="num" w:pos="720"/>
        </w:tabs>
        <w:ind w:left="0" w:hanging="720"/>
        <w:jc w:val="both"/>
        <w:rPr>
          <w:bCs w:val="0"/>
          <w:lang w:val="sq-AL"/>
        </w:rPr>
      </w:pPr>
      <w:r>
        <w:rPr>
          <w:bCs w:val="0"/>
          <w:lang w:val="sq-AL"/>
        </w:rPr>
        <w:t xml:space="preserve">               </w:t>
      </w:r>
    </w:p>
    <w:p w:rsidR="00E56800" w:rsidRPr="00DD1580" w:rsidRDefault="00E56800" w:rsidP="00E56800">
      <w:pPr>
        <w:pStyle w:val="BodyTextIndent"/>
        <w:tabs>
          <w:tab w:val="num" w:pos="720"/>
        </w:tabs>
        <w:ind w:left="0"/>
        <w:jc w:val="both"/>
        <w:rPr>
          <w:bCs w:val="0"/>
          <w:lang w:val="sq-AL"/>
        </w:rPr>
      </w:pPr>
    </w:p>
    <w:p w:rsidR="00E56800" w:rsidRPr="00CD7949" w:rsidRDefault="00E56800" w:rsidP="00E56800">
      <w:pPr>
        <w:pStyle w:val="BodyTextIndent"/>
        <w:tabs>
          <w:tab w:val="num" w:pos="720"/>
        </w:tabs>
        <w:ind w:left="0" w:hanging="720"/>
        <w:jc w:val="center"/>
        <w:rPr>
          <w:bCs w:val="0"/>
          <w:sz w:val="28"/>
          <w:szCs w:val="28"/>
          <w:lang w:val="sq-AL"/>
        </w:rPr>
      </w:pPr>
      <w:r w:rsidRPr="00CD7949">
        <w:rPr>
          <w:b/>
          <w:bCs w:val="0"/>
          <w:sz w:val="28"/>
          <w:szCs w:val="28"/>
          <w:lang w:val="sq-AL"/>
        </w:rPr>
        <w:t>Të Hyrat e Komunës përbëhen nga</w:t>
      </w:r>
      <w:r w:rsidRPr="00CD7949">
        <w:rPr>
          <w:bCs w:val="0"/>
          <w:sz w:val="28"/>
          <w:szCs w:val="28"/>
          <w:lang w:val="sq-AL"/>
        </w:rPr>
        <w:t>:</w:t>
      </w:r>
    </w:p>
    <w:p w:rsidR="00E56800" w:rsidRPr="00DD1580" w:rsidRDefault="00E56800" w:rsidP="00E56800">
      <w:pPr>
        <w:pStyle w:val="BodyTextIndent"/>
        <w:tabs>
          <w:tab w:val="num" w:pos="720"/>
        </w:tabs>
        <w:ind w:left="0" w:hanging="720"/>
        <w:jc w:val="center"/>
        <w:rPr>
          <w:bCs w:val="0"/>
          <w:lang w:val="sq-AL"/>
        </w:rPr>
      </w:pPr>
    </w:p>
    <w:p w:rsidR="00E56800" w:rsidRPr="00DD1580" w:rsidRDefault="00E56800" w:rsidP="00E56800">
      <w:pPr>
        <w:numPr>
          <w:ilvl w:val="2"/>
          <w:numId w:val="30"/>
        </w:numPr>
      </w:pPr>
      <w:r w:rsidRPr="00DD1580">
        <w:t>Tatimi në pronë</w:t>
      </w:r>
    </w:p>
    <w:p w:rsidR="00E56800" w:rsidRDefault="00E56800" w:rsidP="00E56800">
      <w:pPr>
        <w:numPr>
          <w:ilvl w:val="2"/>
          <w:numId w:val="30"/>
        </w:numPr>
      </w:pPr>
      <w:r>
        <w:t>Burimi i tatimit në tokë</w:t>
      </w:r>
    </w:p>
    <w:p w:rsidR="00E56800" w:rsidRPr="00DD1580" w:rsidRDefault="00E56800" w:rsidP="00E56800">
      <w:pPr>
        <w:numPr>
          <w:ilvl w:val="2"/>
          <w:numId w:val="30"/>
        </w:numPr>
      </w:pPr>
      <w:r w:rsidRPr="00DD1580">
        <w:t>Taksat për ushtrim te veprimtarisë afariste</w:t>
      </w:r>
    </w:p>
    <w:p w:rsidR="00E56800" w:rsidRPr="00DD1580" w:rsidRDefault="00E56800" w:rsidP="00E56800">
      <w:pPr>
        <w:numPr>
          <w:ilvl w:val="2"/>
          <w:numId w:val="30"/>
        </w:numPr>
      </w:pPr>
      <w:r w:rsidRPr="00DD1580">
        <w:t>Taksat për lejen për shërbime profesionale</w:t>
      </w:r>
    </w:p>
    <w:p w:rsidR="00E56800" w:rsidRPr="00DD1580" w:rsidRDefault="00E56800" w:rsidP="00E56800">
      <w:pPr>
        <w:numPr>
          <w:ilvl w:val="2"/>
          <w:numId w:val="30"/>
        </w:numPr>
      </w:pPr>
      <w:r w:rsidRPr="00DD1580">
        <w:t>Taksa për automjete motorike</w:t>
      </w:r>
    </w:p>
    <w:p w:rsidR="00E56800" w:rsidRPr="00DD1580" w:rsidRDefault="00E56800" w:rsidP="00E56800">
      <w:pPr>
        <w:numPr>
          <w:ilvl w:val="2"/>
          <w:numId w:val="30"/>
        </w:numPr>
      </w:pPr>
      <w:r w:rsidRPr="00DD1580">
        <w:t>Taksa administrative komunale</w:t>
      </w:r>
    </w:p>
    <w:p w:rsidR="00E56800" w:rsidRPr="00DD1580" w:rsidRDefault="00E56800" w:rsidP="00E56800">
      <w:pPr>
        <w:numPr>
          <w:ilvl w:val="2"/>
          <w:numId w:val="30"/>
        </w:numPr>
      </w:pPr>
      <w:r w:rsidRPr="00DD1580">
        <w:t>Taksa për leje ndërtimi</w:t>
      </w:r>
    </w:p>
    <w:p w:rsidR="00E56800" w:rsidRPr="00DD1580" w:rsidRDefault="00E56800" w:rsidP="00E56800">
      <w:pPr>
        <w:numPr>
          <w:ilvl w:val="2"/>
          <w:numId w:val="30"/>
        </w:numPr>
      </w:pPr>
      <w:r w:rsidRPr="00DD1580">
        <w:t>Taksa për certifikata</w:t>
      </w:r>
    </w:p>
    <w:p w:rsidR="00E56800" w:rsidRPr="00DD1580" w:rsidRDefault="00E56800" w:rsidP="00E56800">
      <w:pPr>
        <w:numPr>
          <w:ilvl w:val="2"/>
          <w:numId w:val="30"/>
        </w:numPr>
      </w:pPr>
      <w:r w:rsidRPr="00DD1580">
        <w:t>Taksa për menaxhimin e mbeturinave</w:t>
      </w:r>
    </w:p>
    <w:p w:rsidR="00E56800" w:rsidRPr="00DD1580" w:rsidRDefault="00E56800" w:rsidP="00E56800">
      <w:pPr>
        <w:numPr>
          <w:ilvl w:val="2"/>
          <w:numId w:val="30"/>
        </w:numPr>
      </w:pPr>
      <w:r w:rsidRPr="00DD1580">
        <w:t>Qiraja nga objektet</w:t>
      </w:r>
    </w:p>
    <w:p w:rsidR="00E56800" w:rsidRPr="00DD1580" w:rsidRDefault="00E56800" w:rsidP="00E56800">
      <w:pPr>
        <w:numPr>
          <w:ilvl w:val="2"/>
          <w:numId w:val="30"/>
        </w:numPr>
      </w:pPr>
      <w:r w:rsidRPr="00DD1580">
        <w:t>Bashkë-pagesat në arsim</w:t>
      </w:r>
    </w:p>
    <w:p w:rsidR="00E56800" w:rsidRPr="00DD1580" w:rsidRDefault="00E56800" w:rsidP="00E56800">
      <w:pPr>
        <w:numPr>
          <w:ilvl w:val="2"/>
          <w:numId w:val="30"/>
        </w:numPr>
      </w:pPr>
      <w:r w:rsidRPr="00DD1580">
        <w:t>Bashkë-pagesat në shëndetësi</w:t>
      </w:r>
    </w:p>
    <w:p w:rsidR="00E56800" w:rsidRPr="00DD1580" w:rsidRDefault="00E56800" w:rsidP="00E56800">
      <w:pPr>
        <w:numPr>
          <w:ilvl w:val="2"/>
          <w:numId w:val="30"/>
        </w:numPr>
      </w:pPr>
      <w:r w:rsidRPr="00DD1580">
        <w:t>Renta e tokës</w:t>
      </w:r>
    </w:p>
    <w:p w:rsidR="00E56800" w:rsidRPr="00DD1580" w:rsidRDefault="00E56800" w:rsidP="00E56800">
      <w:pPr>
        <w:numPr>
          <w:ilvl w:val="2"/>
          <w:numId w:val="30"/>
        </w:numPr>
        <w:rPr>
          <w:rStyle w:val="FootnoteReference"/>
          <w:vertAlign w:val="baseline"/>
        </w:rPr>
      </w:pPr>
      <w:r w:rsidRPr="00DD1580">
        <w:t>Të hyra tjera</w:t>
      </w:r>
      <w:r w:rsidRPr="00DD1580">
        <w:rPr>
          <w:rStyle w:val="FootnoteReference"/>
        </w:rPr>
        <w:footnoteReference w:id="1"/>
      </w:r>
      <w:r w:rsidRPr="00DD1580">
        <w:rPr>
          <w:rStyle w:val="FootnoteReference"/>
        </w:rPr>
        <w:sym w:font="Symbol" w:char="F0A8"/>
      </w:r>
    </w:p>
    <w:p w:rsidR="00BB1054" w:rsidRDefault="00BB1054" w:rsidP="00A14A2F"/>
    <w:p w:rsidR="00931584" w:rsidRDefault="00931584" w:rsidP="00A14A2F"/>
    <w:p w:rsidR="00931584" w:rsidRDefault="00931584" w:rsidP="00A14A2F"/>
    <w:p w:rsidR="003E529F" w:rsidRDefault="003E529F" w:rsidP="00A14A2F"/>
    <w:tbl>
      <w:tblPr>
        <w:tblW w:w="9562" w:type="dxa"/>
        <w:tblInd w:w="108" w:type="dxa"/>
        <w:tblLook w:val="04A0" w:firstRow="1" w:lastRow="0" w:firstColumn="1" w:lastColumn="0" w:noHBand="0" w:noVBand="1"/>
      </w:tblPr>
      <w:tblGrid>
        <w:gridCol w:w="3260"/>
        <w:gridCol w:w="1398"/>
        <w:gridCol w:w="1598"/>
        <w:gridCol w:w="1814"/>
        <w:gridCol w:w="1492"/>
      </w:tblGrid>
      <w:tr w:rsidR="00E34D8E" w:rsidRPr="00E34D8E" w:rsidTr="00931584">
        <w:trPr>
          <w:trHeight w:val="357"/>
        </w:trPr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8E" w:rsidRPr="00E34D8E" w:rsidRDefault="00931584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   </w:t>
            </w:r>
            <w:r w:rsidR="00E34D8E" w:rsidRPr="00E34D8E">
              <w:rPr>
                <w:rFonts w:eastAsia="Times New Roman"/>
                <w:b/>
                <w:bCs/>
                <w:color w:val="000000"/>
                <w:lang w:val="en-US"/>
              </w:rPr>
              <w:t>PARASHIKIMI I TE HYRAVE VETANAKE SIPAS VITEVE 2025-2027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8E" w:rsidRPr="00E34D8E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</w:tr>
      <w:tr w:rsidR="00E34D8E" w:rsidRPr="00E34D8E" w:rsidTr="00CF5ECC">
        <w:trPr>
          <w:trHeight w:val="19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8E" w:rsidRPr="00E34D8E" w:rsidRDefault="00E34D8E" w:rsidP="00E34D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8E" w:rsidRPr="00E34D8E" w:rsidRDefault="00E34D8E" w:rsidP="00E34D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8E" w:rsidRPr="00E34D8E" w:rsidRDefault="00E34D8E" w:rsidP="00E34D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8E" w:rsidRPr="00E34D8E" w:rsidRDefault="00E34D8E" w:rsidP="00E34D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D8E" w:rsidRPr="00E34D8E" w:rsidRDefault="00E34D8E" w:rsidP="00E34D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47E24" w:rsidRPr="00E34D8E" w:rsidTr="00CF5ECC">
        <w:trPr>
          <w:trHeight w:val="19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E24" w:rsidRPr="00E34D8E" w:rsidRDefault="00547E24" w:rsidP="00E34D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E24" w:rsidRPr="00E34D8E" w:rsidRDefault="00547E24" w:rsidP="00E34D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E24" w:rsidRPr="00E34D8E" w:rsidRDefault="00547E24" w:rsidP="00E34D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E24" w:rsidRPr="00E34D8E" w:rsidRDefault="00547E24" w:rsidP="00E34D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E24" w:rsidRPr="00E34D8E" w:rsidRDefault="00547E24" w:rsidP="00E34D8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34D8E" w:rsidRPr="00E34D8E" w:rsidTr="00CF5ECC">
        <w:trPr>
          <w:trHeight w:val="47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34D8E" w:rsidRPr="00931584" w:rsidRDefault="00E34D8E" w:rsidP="00E34D8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Përshkrimi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34D8E" w:rsidRPr="00931584" w:rsidRDefault="00931584" w:rsidP="00E34D8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 xml:space="preserve">Planifikimi </w:t>
            </w:r>
            <w:r w:rsidR="00CD4F8B" w:rsidRPr="00931584">
              <w:rPr>
                <w:rFonts w:eastAsia="Times New Roman"/>
                <w:b/>
                <w:bCs/>
                <w:color w:val="000000"/>
                <w:lang w:val="en-US"/>
              </w:rPr>
              <w:t xml:space="preserve">2024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34D8E" w:rsidRPr="00931584" w:rsidRDefault="00E34D8E" w:rsidP="00E34D8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 xml:space="preserve"> Vlerësimi</w:t>
            </w:r>
            <w:r w:rsidR="00CD4F8B" w:rsidRPr="00931584">
              <w:rPr>
                <w:rFonts w:eastAsia="Times New Roman"/>
                <w:b/>
                <w:bCs/>
                <w:color w:val="000000"/>
                <w:lang w:val="en-US"/>
              </w:rPr>
              <w:t xml:space="preserve"> 2025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34D8E" w:rsidRPr="00931584" w:rsidRDefault="00E34D8E" w:rsidP="00E34D8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Vlerësimi</w:t>
            </w:r>
            <w:r w:rsidR="00CD4F8B" w:rsidRPr="00931584">
              <w:rPr>
                <w:rFonts w:eastAsia="Times New Roman"/>
                <w:b/>
                <w:bCs/>
                <w:color w:val="000000"/>
                <w:lang w:val="en-US"/>
              </w:rPr>
              <w:t xml:space="preserve">    2026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34D8E" w:rsidRPr="00931584" w:rsidRDefault="00E34D8E" w:rsidP="00E34D8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  <w:t>Vlerësimi</w:t>
            </w:r>
            <w:r w:rsidR="00CD4F8B" w:rsidRPr="00931584"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  <w:t xml:space="preserve"> 2027</w:t>
            </w:r>
          </w:p>
        </w:tc>
      </w:tr>
      <w:tr w:rsidR="00E34D8E" w:rsidRPr="00E34D8E" w:rsidTr="00CF5ECC">
        <w:trPr>
          <w:trHeight w:val="22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8E" w:rsidRPr="00E34D8E" w:rsidRDefault="00E34D8E" w:rsidP="00E34D8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34D8E">
              <w:rPr>
                <w:rFonts w:ascii="Calibri" w:eastAsia="Times New Roman" w:hAnsi="Calibri" w:cs="Calibri"/>
                <w:color w:val="000000"/>
                <w:lang w:val="en-US"/>
              </w:rPr>
              <w:t xml:space="preserve">b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D8E" w:rsidRPr="00E34D8E" w:rsidRDefault="00E34D8E" w:rsidP="00E34D8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34D8E">
              <w:rPr>
                <w:rFonts w:ascii="Calibri" w:eastAsia="Times New Roman" w:hAnsi="Calibri" w:cs="Calibri"/>
                <w:color w:val="000000"/>
                <w:lang w:val="en-US"/>
              </w:rPr>
              <w:t>e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8E" w:rsidRPr="00E34D8E" w:rsidRDefault="00E34D8E" w:rsidP="00E34D8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34D8E">
              <w:rPr>
                <w:rFonts w:ascii="Calibri" w:eastAsia="Times New Roman" w:hAnsi="Calibri" w:cs="Calibri"/>
                <w:color w:val="000000"/>
                <w:lang w:val="en-US"/>
              </w:rPr>
              <w:t>f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8E" w:rsidRPr="00E34D8E" w:rsidRDefault="00E34D8E" w:rsidP="00E34D8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34D8E">
              <w:rPr>
                <w:rFonts w:ascii="Calibri" w:eastAsia="Times New Roman" w:hAnsi="Calibri" w:cs="Calibri"/>
                <w:color w:val="000000"/>
                <w:lang w:val="en-US"/>
              </w:rPr>
              <w:t>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D8E" w:rsidRPr="00E34D8E" w:rsidRDefault="00E34D8E" w:rsidP="00E34D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E34D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34D8E" w:rsidRPr="00E34D8E" w:rsidTr="00931584">
        <w:trPr>
          <w:trHeight w:val="4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34D8E" w:rsidRPr="00931584" w:rsidRDefault="00E34D8E" w:rsidP="00E34D8E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TË HYRAT KOMUNALE TOTALE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10,193,294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10,600,777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11,365,867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12,148,905</w:t>
            </w:r>
          </w:p>
        </w:tc>
      </w:tr>
      <w:tr w:rsidR="00E34D8E" w:rsidRPr="00E34D8E" w:rsidTr="00931584">
        <w:trPr>
          <w:trHeight w:val="3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TË HYRAT VETANAKE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10,193,294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10,600,777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11,365,867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12,148,905</w:t>
            </w:r>
          </w:p>
        </w:tc>
      </w:tr>
      <w:tr w:rsidR="00E34D8E" w:rsidRPr="00E34D8E" w:rsidTr="00931584">
        <w:trPr>
          <w:trHeight w:val="46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Tatimi në pronë dhe toke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3,620,000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3,094,023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3,395,361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3,641,525.00</w:t>
            </w:r>
          </w:p>
        </w:tc>
      </w:tr>
      <w:tr w:rsidR="00E34D8E" w:rsidRPr="00E34D8E" w:rsidTr="00931584">
        <w:trPr>
          <w:trHeight w:val="34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Burimi I tatimit ne tokë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739,305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864,684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color w:val="000000"/>
                <w:sz w:val="22"/>
                <w:szCs w:val="22"/>
                <w:lang w:val="en-US"/>
              </w:rPr>
              <w:t>1,046,268.00</w:t>
            </w:r>
          </w:p>
        </w:tc>
      </w:tr>
      <w:tr w:rsidR="00E34D8E" w:rsidRPr="00E34D8E" w:rsidTr="00931584">
        <w:trPr>
          <w:trHeight w:val="35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 xml:space="preserve">Taksat komunale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5,073,294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5,207,449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5,475,822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5,741,112</w:t>
            </w:r>
          </w:p>
        </w:tc>
      </w:tr>
      <w:tr w:rsidR="00E34D8E" w:rsidRPr="00E34D8E" w:rsidTr="00931584">
        <w:trPr>
          <w:trHeight w:val="5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Licencat dhe lejet (taxat e bizneseve)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420,000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420,000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450,000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color w:val="000000"/>
                <w:sz w:val="22"/>
                <w:szCs w:val="22"/>
                <w:lang w:val="en-US"/>
              </w:rPr>
              <w:t>480,000</w:t>
            </w:r>
          </w:p>
        </w:tc>
      </w:tr>
      <w:tr w:rsidR="00E34D8E" w:rsidRPr="00E34D8E" w:rsidTr="00931584">
        <w:trPr>
          <w:trHeight w:val="5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Certifikatat dhe dokumentet zyrtare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560,000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580,000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590,000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color w:val="000000"/>
                <w:sz w:val="22"/>
                <w:szCs w:val="22"/>
                <w:lang w:val="en-US"/>
              </w:rPr>
              <w:t>620,000.00</w:t>
            </w:r>
          </w:p>
        </w:tc>
      </w:tr>
      <w:tr w:rsidR="00E34D8E" w:rsidRPr="00E34D8E" w:rsidTr="00931584">
        <w:trPr>
          <w:trHeight w:val="4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Taksat e pajisjeve motorike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520,000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540,000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590,000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color w:val="000000"/>
                <w:sz w:val="22"/>
                <w:szCs w:val="22"/>
                <w:lang w:val="en-US"/>
              </w:rPr>
              <w:t>620,000.00</w:t>
            </w:r>
          </w:p>
        </w:tc>
      </w:tr>
      <w:tr w:rsidR="00E34D8E" w:rsidRPr="00E34D8E" w:rsidTr="00931584">
        <w:trPr>
          <w:trHeight w:val="3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Lejet për ndërtesa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1,600,000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1,670,000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1,705,967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color w:val="000000"/>
                <w:sz w:val="22"/>
                <w:szCs w:val="22"/>
                <w:lang w:val="en-US"/>
              </w:rPr>
              <w:t>1,908,000.00</w:t>
            </w:r>
          </w:p>
        </w:tc>
      </w:tr>
      <w:tr w:rsidR="00E34D8E" w:rsidRPr="00E34D8E" w:rsidTr="00931584">
        <w:trPr>
          <w:trHeight w:val="54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Taksa nga menagjimi I mbeturinave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1,773,294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1,797,449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1,789,855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color w:val="000000"/>
                <w:sz w:val="22"/>
                <w:szCs w:val="22"/>
                <w:lang w:val="en-US"/>
              </w:rPr>
              <w:t>1,733,112.00</w:t>
            </w:r>
          </w:p>
        </w:tc>
      </w:tr>
      <w:tr w:rsidR="00E34D8E" w:rsidRPr="00E34D8E" w:rsidTr="00931584">
        <w:trPr>
          <w:trHeight w:val="39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Taksat tjera komunale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200,000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200,000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350,000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color w:val="000000"/>
                <w:sz w:val="22"/>
                <w:szCs w:val="22"/>
                <w:lang w:val="en-US"/>
              </w:rPr>
              <w:t>380,000.00</w:t>
            </w:r>
          </w:p>
        </w:tc>
      </w:tr>
      <w:tr w:rsidR="00E34D8E" w:rsidRPr="00E34D8E" w:rsidTr="00931584">
        <w:trPr>
          <w:trHeight w:val="39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Ngarkesat komunale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1,150,000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1,180,000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1,220,000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1,270,000</w:t>
            </w:r>
          </w:p>
        </w:tc>
      </w:tr>
      <w:tr w:rsidR="00E34D8E" w:rsidRPr="00E34D8E" w:rsidTr="00931584">
        <w:trPr>
          <w:trHeight w:val="35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 xml:space="preserve">Ngarkesat regullatore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34D8E" w:rsidRPr="00E34D8E" w:rsidTr="00931584">
        <w:trPr>
          <w:trHeight w:val="3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Të hyrat nga qiraja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450,000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480,000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520,000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color w:val="000000"/>
                <w:sz w:val="22"/>
                <w:szCs w:val="22"/>
                <w:lang w:val="en-US"/>
              </w:rPr>
              <w:t>570,000.00</w:t>
            </w:r>
          </w:p>
        </w:tc>
      </w:tr>
      <w:tr w:rsidR="00E34D8E" w:rsidRPr="00E34D8E" w:rsidTr="00931584">
        <w:trPr>
          <w:trHeight w:val="3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Bashkë-pagesat për arsim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470,000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470,000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470,000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color w:val="000000"/>
                <w:sz w:val="22"/>
                <w:szCs w:val="22"/>
                <w:lang w:val="en-US"/>
              </w:rPr>
              <w:t>470,000.00</w:t>
            </w:r>
          </w:p>
        </w:tc>
      </w:tr>
      <w:tr w:rsidR="00E34D8E" w:rsidRPr="00E34D8E" w:rsidTr="00931584">
        <w:trPr>
          <w:trHeight w:val="58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 xml:space="preserve">Bashkë-pagesat për shëndetësi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230,000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230,000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230,000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color w:val="000000"/>
                <w:sz w:val="22"/>
                <w:szCs w:val="22"/>
                <w:lang w:val="en-US"/>
              </w:rPr>
              <w:t>230,000.00</w:t>
            </w:r>
          </w:p>
        </w:tc>
      </w:tr>
      <w:tr w:rsidR="00E34D8E" w:rsidRPr="00E34D8E" w:rsidTr="00931584">
        <w:trPr>
          <w:trHeight w:val="5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Ngarkesat tjera komunale (gjobat)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34D8E" w:rsidRPr="00E34D8E" w:rsidTr="00931584">
        <w:trPr>
          <w:trHeight w:val="35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Të hyrat tjera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350,000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380,000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410,000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450,000.00</w:t>
            </w:r>
          </w:p>
        </w:tc>
      </w:tr>
      <w:tr w:rsidR="00E34D8E" w:rsidRPr="00E34D8E" w:rsidTr="00931584">
        <w:trPr>
          <w:trHeight w:val="35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Shitja e aseteve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34D8E" w:rsidRPr="00E34D8E" w:rsidTr="00931584">
        <w:trPr>
          <w:trHeight w:val="3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Grantet dhe donacionet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34D8E" w:rsidRPr="00E34D8E" w:rsidTr="00931584">
        <w:trPr>
          <w:trHeight w:val="2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Vendore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34D8E" w:rsidRPr="00E34D8E" w:rsidTr="00931584">
        <w:trPr>
          <w:trHeight w:val="27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color w:val="000000"/>
                <w:lang w:val="en-US"/>
              </w:rPr>
            </w:pPr>
            <w:r w:rsidRPr="00931584">
              <w:rPr>
                <w:rFonts w:eastAsia="Times New Roman"/>
                <w:color w:val="000000"/>
                <w:lang w:val="en-US"/>
              </w:rPr>
              <w:t>Të huaja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34D8E" w:rsidRPr="00E34D8E" w:rsidTr="00931584">
        <w:trPr>
          <w:trHeight w:val="3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TRANSFERET QEVERITARE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34D8E" w:rsidRPr="00E34D8E" w:rsidTr="00931584">
        <w:trPr>
          <w:trHeight w:val="31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 xml:space="preserve">Granti i përgjithshëm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34D8E" w:rsidRPr="00E34D8E" w:rsidTr="00931584">
        <w:trPr>
          <w:trHeight w:val="357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Granti specifik për arsim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34D8E" w:rsidRPr="00E34D8E" w:rsidTr="00931584">
        <w:trPr>
          <w:trHeight w:val="4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 xml:space="preserve">Granti specifik për shëndetësi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E34D8E" w:rsidRPr="00E34D8E" w:rsidTr="00931584">
        <w:trPr>
          <w:trHeight w:val="39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34D8E" w:rsidRPr="00931584" w:rsidRDefault="00E34D8E" w:rsidP="00931584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 xml:space="preserve">Grantet dhe transferet tjera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31584">
              <w:rPr>
                <w:rFonts w:eastAsia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34D8E" w:rsidRPr="00931584" w:rsidRDefault="00E34D8E" w:rsidP="0093158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3E529F" w:rsidRDefault="003E529F" w:rsidP="00A14A2F"/>
    <w:p w:rsidR="00106469" w:rsidRDefault="00106469" w:rsidP="001E7451"/>
    <w:p w:rsidR="00E56800" w:rsidRDefault="00E56800" w:rsidP="001E7451"/>
    <w:p w:rsidR="00E56800" w:rsidRDefault="00E56800" w:rsidP="001E7451"/>
    <w:p w:rsidR="00E56800" w:rsidRDefault="00E56800" w:rsidP="001E7451"/>
    <w:p w:rsidR="00E56800" w:rsidRDefault="00E56800" w:rsidP="001E7451"/>
    <w:p w:rsidR="00E56800" w:rsidRDefault="00E56800" w:rsidP="001E7451"/>
    <w:p w:rsidR="00E56800" w:rsidRDefault="00E56800" w:rsidP="001E7451"/>
    <w:p w:rsidR="00E56800" w:rsidRDefault="00E56800" w:rsidP="001E7451"/>
    <w:p w:rsidR="00E56800" w:rsidRPr="00DD1580" w:rsidRDefault="00E56800" w:rsidP="001E7451"/>
    <w:p w:rsidR="00106469" w:rsidRPr="00DD1580" w:rsidRDefault="00106469" w:rsidP="00CB551C">
      <w:pPr>
        <w:ind w:left="-360"/>
        <w:jc w:val="both"/>
      </w:pPr>
    </w:p>
    <w:p w:rsidR="009A1281" w:rsidRDefault="009A1281" w:rsidP="00165522">
      <w:pPr>
        <w:rPr>
          <w:b/>
          <w:lang w:val="en-US"/>
        </w:rPr>
      </w:pPr>
    </w:p>
    <w:p w:rsidR="00931584" w:rsidRDefault="00931584" w:rsidP="00165522">
      <w:pPr>
        <w:rPr>
          <w:b/>
          <w:lang w:val="en-US"/>
        </w:rPr>
      </w:pPr>
    </w:p>
    <w:p w:rsidR="00931584" w:rsidRDefault="00931584" w:rsidP="00165522">
      <w:pPr>
        <w:rPr>
          <w:b/>
          <w:lang w:val="en-US"/>
        </w:rPr>
      </w:pPr>
    </w:p>
    <w:p w:rsidR="00931584" w:rsidRDefault="00931584" w:rsidP="00165522">
      <w:pPr>
        <w:rPr>
          <w:b/>
          <w:lang w:val="en-US"/>
        </w:rPr>
      </w:pPr>
    </w:p>
    <w:p w:rsidR="00931584" w:rsidRPr="00DD1580" w:rsidRDefault="00931584" w:rsidP="00165522">
      <w:pPr>
        <w:rPr>
          <w:b/>
          <w:lang w:val="en-US"/>
        </w:rPr>
      </w:pPr>
    </w:p>
    <w:p w:rsidR="00126B93" w:rsidRPr="00DD1580" w:rsidRDefault="00126B93" w:rsidP="005A5BF1">
      <w:pPr>
        <w:ind w:hanging="360"/>
        <w:jc w:val="center"/>
        <w:rPr>
          <w:b/>
          <w:lang w:val="en-US"/>
        </w:rPr>
      </w:pPr>
    </w:p>
    <w:p w:rsidR="00E56800" w:rsidRDefault="00E56800" w:rsidP="00A15280">
      <w:pPr>
        <w:ind w:hanging="360"/>
        <w:jc w:val="center"/>
        <w:rPr>
          <w:b/>
          <w:sz w:val="28"/>
          <w:szCs w:val="28"/>
          <w:lang w:val="en-US"/>
        </w:rPr>
      </w:pPr>
    </w:p>
    <w:p w:rsidR="00320371" w:rsidRPr="00DD1580" w:rsidRDefault="002C6368" w:rsidP="00A15280">
      <w:pPr>
        <w:ind w:hanging="360"/>
        <w:jc w:val="center"/>
        <w:rPr>
          <w:b/>
          <w:sz w:val="28"/>
          <w:szCs w:val="28"/>
          <w:lang w:val="en-US"/>
        </w:rPr>
      </w:pPr>
      <w:r w:rsidRPr="00DD1580">
        <w:rPr>
          <w:b/>
          <w:sz w:val="28"/>
          <w:szCs w:val="28"/>
          <w:lang w:val="en-US"/>
        </w:rPr>
        <w:t>LIMITET FILLESTARE SIPAS</w:t>
      </w:r>
      <w:r w:rsidR="0064051B" w:rsidRPr="00DD1580">
        <w:rPr>
          <w:b/>
          <w:sz w:val="28"/>
          <w:szCs w:val="28"/>
          <w:lang w:val="en-US"/>
        </w:rPr>
        <w:t xml:space="preserve"> Q</w:t>
      </w:r>
      <w:r w:rsidRPr="00DD1580">
        <w:rPr>
          <w:b/>
          <w:sz w:val="28"/>
          <w:szCs w:val="28"/>
          <w:lang w:val="en-US"/>
        </w:rPr>
        <w:t xml:space="preserve">ARKORES </w:t>
      </w:r>
      <w:r w:rsidR="0064051B" w:rsidRPr="00DD1580">
        <w:rPr>
          <w:b/>
          <w:sz w:val="28"/>
          <w:szCs w:val="28"/>
          <w:lang w:val="en-US"/>
        </w:rPr>
        <w:t>B</w:t>
      </w:r>
      <w:r w:rsidRPr="00DD1580">
        <w:rPr>
          <w:b/>
          <w:sz w:val="28"/>
          <w:szCs w:val="28"/>
          <w:lang w:val="en-US"/>
        </w:rPr>
        <w:t>UXHETORE</w:t>
      </w:r>
      <w:r w:rsidR="0064051B" w:rsidRPr="00DD1580">
        <w:rPr>
          <w:b/>
          <w:sz w:val="28"/>
          <w:szCs w:val="28"/>
          <w:lang w:val="en-US"/>
        </w:rPr>
        <w:t xml:space="preserve"> Nr.20</w:t>
      </w:r>
      <w:r w:rsidR="006A2B4D">
        <w:rPr>
          <w:b/>
          <w:sz w:val="28"/>
          <w:szCs w:val="28"/>
          <w:lang w:val="en-US"/>
        </w:rPr>
        <w:t>2</w:t>
      </w:r>
      <w:r w:rsidR="003F2959">
        <w:rPr>
          <w:b/>
          <w:sz w:val="28"/>
          <w:szCs w:val="28"/>
          <w:lang w:val="en-US"/>
        </w:rPr>
        <w:t>5</w:t>
      </w:r>
      <w:r w:rsidR="00EB2E6C" w:rsidRPr="00DD1580">
        <w:rPr>
          <w:b/>
          <w:sz w:val="28"/>
          <w:szCs w:val="28"/>
          <w:lang w:val="en-US"/>
        </w:rPr>
        <w:t xml:space="preserve"> </w:t>
      </w:r>
      <w:r w:rsidR="0064051B" w:rsidRPr="00DD1580">
        <w:rPr>
          <w:b/>
          <w:sz w:val="28"/>
          <w:szCs w:val="28"/>
          <w:lang w:val="en-US"/>
        </w:rPr>
        <w:t>/01</w:t>
      </w:r>
      <w:r w:rsidR="005A5BF1" w:rsidRPr="00DD1580">
        <w:rPr>
          <w:b/>
          <w:sz w:val="28"/>
          <w:szCs w:val="28"/>
          <w:lang w:val="en-US"/>
        </w:rPr>
        <w:t xml:space="preserve"> </w:t>
      </w:r>
      <w:r w:rsidRPr="00DD1580">
        <w:rPr>
          <w:b/>
          <w:sz w:val="28"/>
          <w:szCs w:val="28"/>
          <w:lang w:val="en-US"/>
        </w:rPr>
        <w:t>NGA</w:t>
      </w:r>
      <w:r w:rsidR="0064051B" w:rsidRPr="00DD1580">
        <w:rPr>
          <w:b/>
          <w:sz w:val="28"/>
          <w:szCs w:val="28"/>
          <w:lang w:val="en-US"/>
        </w:rPr>
        <w:t xml:space="preserve"> MEF</w:t>
      </w:r>
      <w:r w:rsidRPr="00DD1580">
        <w:rPr>
          <w:b/>
          <w:sz w:val="28"/>
          <w:szCs w:val="28"/>
          <w:lang w:val="en-US"/>
        </w:rPr>
        <w:t>-i</w:t>
      </w:r>
      <w:r w:rsidR="0064051B" w:rsidRPr="00DD1580">
        <w:rPr>
          <w:b/>
          <w:sz w:val="28"/>
          <w:szCs w:val="28"/>
          <w:lang w:val="en-US"/>
        </w:rPr>
        <w:t>:</w:t>
      </w:r>
    </w:p>
    <w:p w:rsidR="008046B2" w:rsidRPr="00DD1580" w:rsidRDefault="008046B2" w:rsidP="006D473D">
      <w:pPr>
        <w:jc w:val="both"/>
        <w:rPr>
          <w:b/>
          <w:lang w:val="en-US"/>
        </w:rPr>
      </w:pPr>
    </w:p>
    <w:p w:rsidR="008046B2" w:rsidRPr="00DD1580" w:rsidRDefault="008046B2" w:rsidP="00E8147D">
      <w:pPr>
        <w:ind w:hanging="360"/>
        <w:jc w:val="both"/>
        <w:rPr>
          <w:b/>
          <w:lang w:val="en-US"/>
        </w:rPr>
      </w:pPr>
    </w:p>
    <w:p w:rsidR="008046B2" w:rsidRPr="00DD1580" w:rsidRDefault="008046B2" w:rsidP="00E8147D">
      <w:pPr>
        <w:ind w:hanging="360"/>
        <w:jc w:val="both"/>
        <w:rPr>
          <w:b/>
          <w:lang w:val="en-US"/>
        </w:rPr>
      </w:pPr>
    </w:p>
    <w:bookmarkStart w:id="1" w:name="_MON_1557231475"/>
    <w:bookmarkEnd w:id="1"/>
    <w:p w:rsidR="00E43085" w:rsidRPr="00DD1580" w:rsidRDefault="00E93925" w:rsidP="00E43085">
      <w:pPr>
        <w:ind w:firstLine="540"/>
        <w:jc w:val="both"/>
        <w:rPr>
          <w:b/>
          <w:lang w:val="en-US"/>
        </w:rPr>
      </w:pPr>
      <w:r w:rsidRPr="00DD1580">
        <w:rPr>
          <w:b/>
          <w:lang w:val="en-US"/>
        </w:rPr>
        <w:object w:dxaOrig="9988" w:dyaOrig="4147">
          <v:shape id="_x0000_i1026" type="#_x0000_t75" style="width:453.75pt;height:285pt" o:ole="">
            <v:imagedata r:id="rId23" o:title=""/>
          </v:shape>
          <o:OLEObject Type="Embed" ProgID="Excel.Sheet.8" ShapeID="_x0000_i1026" DrawAspect="Content" ObjectID="_1778995638" r:id="rId24"/>
        </w:object>
      </w:r>
    </w:p>
    <w:p w:rsidR="00E43085" w:rsidRPr="00DD1580" w:rsidRDefault="00E43085" w:rsidP="00E8147D">
      <w:pPr>
        <w:ind w:hanging="360"/>
        <w:jc w:val="both"/>
        <w:rPr>
          <w:b/>
          <w:lang w:val="en-US"/>
        </w:rPr>
      </w:pPr>
    </w:p>
    <w:p w:rsidR="00E43085" w:rsidRPr="00DD1580" w:rsidRDefault="00E43085" w:rsidP="00725A6C">
      <w:pPr>
        <w:jc w:val="both"/>
        <w:rPr>
          <w:b/>
          <w:lang w:val="en-US"/>
        </w:rPr>
      </w:pPr>
    </w:p>
    <w:p w:rsidR="006A2B4D" w:rsidRPr="00DD1580" w:rsidRDefault="0064051B" w:rsidP="006A2B4D">
      <w:pPr>
        <w:ind w:hanging="360"/>
        <w:jc w:val="both"/>
        <w:rPr>
          <w:color w:val="FFFFFF"/>
        </w:rPr>
      </w:pPr>
      <w:r w:rsidRPr="00DD1580">
        <w:rPr>
          <w:b/>
        </w:rPr>
        <w:t xml:space="preserve">   </w:t>
      </w:r>
      <w:r w:rsidR="00725A6C" w:rsidRPr="00DD1580">
        <w:rPr>
          <w:b/>
        </w:rPr>
        <w:t xml:space="preserve">        </w:t>
      </w:r>
      <w:r w:rsidR="00177695" w:rsidRPr="00DD1580">
        <w:t>Nga përmbledhja e shpenzimeve  për KK- Prizren shihet se për vitin  20</w:t>
      </w:r>
      <w:r w:rsidR="0000051F">
        <w:t>2</w:t>
      </w:r>
      <w:r w:rsidR="00082CFF">
        <w:t>5</w:t>
      </w:r>
      <w:r w:rsidR="00570AB0">
        <w:t xml:space="preserve"> </w:t>
      </w:r>
      <w:r w:rsidR="00177695" w:rsidRPr="00DD1580">
        <w:t>janë planifikuar shpenzime prej</w:t>
      </w:r>
      <w:r w:rsidR="00EE71D8" w:rsidRPr="00DD1580">
        <w:t xml:space="preserve"> </w:t>
      </w:r>
      <w:r w:rsidR="00082CFF">
        <w:t>70.982.477</w:t>
      </w:r>
      <w:r w:rsidR="006A2B4D" w:rsidRPr="006A2B4D">
        <w:t xml:space="preserve"> </w:t>
      </w:r>
      <w:r w:rsidR="006A2B4D" w:rsidRPr="00DD1580">
        <w:t>euro, sipas qarkores së parë  20</w:t>
      </w:r>
      <w:r w:rsidR="006A2B4D">
        <w:t>2</w:t>
      </w:r>
      <w:r w:rsidR="00082CFF">
        <w:t>5</w:t>
      </w:r>
      <w:r w:rsidR="006A2B4D" w:rsidRPr="00DD1580">
        <w:t>/ 01 nga MEF-i.</w:t>
      </w:r>
    </w:p>
    <w:p w:rsidR="006A2B4D" w:rsidRPr="00DD1580" w:rsidRDefault="006A2B4D" w:rsidP="006A2B4D">
      <w:pPr>
        <w:ind w:hanging="360"/>
        <w:jc w:val="both"/>
      </w:pPr>
    </w:p>
    <w:p w:rsidR="006A2B4D" w:rsidRDefault="006A2B4D" w:rsidP="00467FBD">
      <w:pPr>
        <w:ind w:hanging="360"/>
        <w:jc w:val="both"/>
        <w:rPr>
          <w:shd w:val="clear" w:color="auto" w:fill="FFFF00"/>
        </w:rPr>
      </w:pPr>
    </w:p>
    <w:p w:rsidR="00467FBD" w:rsidRPr="00DD1580" w:rsidRDefault="00177695" w:rsidP="00467FBD">
      <w:pPr>
        <w:ind w:hanging="360"/>
        <w:jc w:val="both"/>
      </w:pPr>
      <w:r w:rsidRPr="00DD1580">
        <w:t xml:space="preserve"> </w:t>
      </w:r>
      <w:r w:rsidR="00EE71D8" w:rsidRPr="00DD1580">
        <w:t xml:space="preserve"> </w:t>
      </w:r>
    </w:p>
    <w:p w:rsidR="00467FBD" w:rsidRPr="00DD1580" w:rsidRDefault="00467FBD" w:rsidP="00467FBD">
      <w:pPr>
        <w:jc w:val="both"/>
        <w:rPr>
          <w:b/>
          <w:bCs/>
        </w:rPr>
      </w:pPr>
    </w:p>
    <w:p w:rsidR="006004AC" w:rsidRPr="00DD1580" w:rsidRDefault="006004AC" w:rsidP="00177695">
      <w:pPr>
        <w:ind w:hanging="360"/>
        <w:jc w:val="both"/>
      </w:pPr>
    </w:p>
    <w:p w:rsidR="006004AC" w:rsidRPr="00DD1580" w:rsidRDefault="006004AC" w:rsidP="00177695">
      <w:pPr>
        <w:ind w:hanging="360"/>
        <w:jc w:val="both"/>
      </w:pPr>
    </w:p>
    <w:p w:rsidR="006004AC" w:rsidRPr="00DD1580" w:rsidRDefault="006004AC" w:rsidP="00177695">
      <w:pPr>
        <w:ind w:hanging="360"/>
        <w:jc w:val="both"/>
      </w:pPr>
    </w:p>
    <w:p w:rsidR="006004AC" w:rsidRPr="00DD1580" w:rsidRDefault="006004AC" w:rsidP="00177695">
      <w:pPr>
        <w:ind w:hanging="360"/>
        <w:jc w:val="both"/>
      </w:pPr>
    </w:p>
    <w:p w:rsidR="006004AC" w:rsidRDefault="006004AC" w:rsidP="00177695">
      <w:pPr>
        <w:ind w:hanging="360"/>
        <w:jc w:val="both"/>
      </w:pPr>
    </w:p>
    <w:p w:rsidR="0099291E" w:rsidRPr="00DD1580" w:rsidRDefault="0099291E" w:rsidP="00177695">
      <w:pPr>
        <w:ind w:hanging="360"/>
        <w:jc w:val="both"/>
      </w:pPr>
    </w:p>
    <w:p w:rsidR="00B923B2" w:rsidRPr="00DD1580" w:rsidRDefault="00B923B2" w:rsidP="00BB0993">
      <w:pPr>
        <w:jc w:val="both"/>
      </w:pPr>
    </w:p>
    <w:p w:rsidR="00725A6C" w:rsidRDefault="00725A6C" w:rsidP="00BB0993">
      <w:pPr>
        <w:jc w:val="both"/>
      </w:pPr>
    </w:p>
    <w:p w:rsidR="00E56800" w:rsidRDefault="00E56800" w:rsidP="00BB0993">
      <w:pPr>
        <w:jc w:val="both"/>
      </w:pPr>
    </w:p>
    <w:p w:rsidR="00E56800" w:rsidRDefault="00E56800" w:rsidP="00BB0993">
      <w:pPr>
        <w:jc w:val="both"/>
      </w:pPr>
    </w:p>
    <w:p w:rsidR="00E56800" w:rsidRDefault="00E56800" w:rsidP="00BB0993">
      <w:pPr>
        <w:jc w:val="both"/>
      </w:pPr>
    </w:p>
    <w:p w:rsidR="00E93925" w:rsidRDefault="00E93925" w:rsidP="00BB0993">
      <w:pPr>
        <w:jc w:val="both"/>
      </w:pPr>
    </w:p>
    <w:p w:rsidR="00E93925" w:rsidRDefault="00E93925" w:rsidP="00BB0993">
      <w:pPr>
        <w:jc w:val="both"/>
      </w:pPr>
    </w:p>
    <w:p w:rsidR="00E93925" w:rsidRDefault="00E93925" w:rsidP="00BB0993">
      <w:pPr>
        <w:jc w:val="both"/>
      </w:pPr>
    </w:p>
    <w:p w:rsidR="003D1784" w:rsidRPr="00DD1580" w:rsidRDefault="003D1784" w:rsidP="00BB0993">
      <w:pPr>
        <w:jc w:val="both"/>
      </w:pPr>
    </w:p>
    <w:p w:rsidR="001F29A1" w:rsidRDefault="00520EB5" w:rsidP="00520EB5">
      <w:pPr>
        <w:ind w:hanging="360"/>
        <w:jc w:val="both"/>
      </w:pPr>
      <w:r>
        <w:t xml:space="preserve">    </w:t>
      </w:r>
    </w:p>
    <w:p w:rsidR="001F29A1" w:rsidRDefault="001F29A1" w:rsidP="00444318">
      <w:pPr>
        <w:ind w:hanging="360"/>
        <w:jc w:val="both"/>
      </w:pPr>
    </w:p>
    <w:tbl>
      <w:tblPr>
        <w:tblW w:w="11590" w:type="dxa"/>
        <w:tblInd w:w="-758" w:type="dxa"/>
        <w:tblLook w:val="04A0" w:firstRow="1" w:lastRow="0" w:firstColumn="1" w:lastColumn="0" w:noHBand="0" w:noVBand="1"/>
      </w:tblPr>
      <w:tblGrid>
        <w:gridCol w:w="402"/>
        <w:gridCol w:w="267"/>
        <w:gridCol w:w="1781"/>
        <w:gridCol w:w="826"/>
        <w:gridCol w:w="667"/>
        <w:gridCol w:w="617"/>
        <w:gridCol w:w="1200"/>
        <w:gridCol w:w="1180"/>
        <w:gridCol w:w="1037"/>
        <w:gridCol w:w="1257"/>
        <w:gridCol w:w="1160"/>
        <w:gridCol w:w="1196"/>
      </w:tblGrid>
      <w:tr w:rsidR="009F302A" w:rsidRPr="009F302A" w:rsidTr="009F302A">
        <w:trPr>
          <w:trHeight w:val="495"/>
        </w:trPr>
        <w:tc>
          <w:tcPr>
            <w:tcW w:w="115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2A" w:rsidRPr="00E93925" w:rsidRDefault="009F302A" w:rsidP="009F302A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E93925">
              <w:rPr>
                <w:rFonts w:eastAsia="Times New Roman"/>
                <w:b/>
                <w:bCs/>
                <w:color w:val="000000"/>
                <w:lang w:val="en-US"/>
              </w:rPr>
              <w:t>PLANIFIKIMI I SHPENZIMEVE SIPAS PROGRAMEVE DHE KATEGORIVE EKONOMIKE PËR VITIN 2025</w:t>
            </w:r>
          </w:p>
        </w:tc>
      </w:tr>
      <w:tr w:rsidR="009F302A" w:rsidRPr="009F302A" w:rsidTr="009F302A">
        <w:trPr>
          <w:trHeight w:val="49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F302A" w:rsidRPr="00E93925" w:rsidRDefault="009F302A" w:rsidP="009F302A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en-US"/>
              </w:rPr>
            </w:pPr>
            <w:r w:rsidRPr="00E93925">
              <w:rPr>
                <w:rFonts w:eastAsia="Times New Roman"/>
                <w:b/>
                <w:i/>
                <w:sz w:val="18"/>
                <w:szCs w:val="18"/>
                <w:lang w:val="en-US"/>
              </w:rPr>
              <w:t>KK PRIZREN (ADMINISTRATA E PERGJITHËSHME)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302A" w:rsidRPr="00E93925" w:rsidRDefault="009F302A" w:rsidP="009F302A">
            <w:pPr>
              <w:rPr>
                <w:rFonts w:eastAsia="Times New Roman"/>
                <w:b/>
                <w:i/>
                <w:color w:val="000000"/>
                <w:sz w:val="18"/>
                <w:szCs w:val="18"/>
                <w:lang w:val="en-US"/>
              </w:rPr>
            </w:pPr>
            <w:r w:rsidRPr="00E93925">
              <w:rPr>
                <w:rFonts w:eastAsia="Times New Roman"/>
                <w:b/>
                <w:i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302A" w:rsidRPr="00E93925" w:rsidRDefault="009F302A" w:rsidP="009F302A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en-US"/>
              </w:rPr>
            </w:pPr>
            <w:r w:rsidRPr="00E93925">
              <w:rPr>
                <w:rFonts w:eastAsia="Times New Roman"/>
                <w:b/>
                <w:i/>
                <w:sz w:val="18"/>
                <w:szCs w:val="18"/>
                <w:lang w:val="en-US"/>
              </w:rPr>
              <w:t>Stafi 2025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302A" w:rsidRPr="00E93925" w:rsidRDefault="009F302A" w:rsidP="009F302A">
            <w:pPr>
              <w:jc w:val="right"/>
              <w:rPr>
                <w:rFonts w:eastAsia="Times New Roman"/>
                <w:b/>
                <w:i/>
                <w:sz w:val="18"/>
                <w:szCs w:val="18"/>
                <w:lang w:val="en-US"/>
              </w:rPr>
            </w:pPr>
            <w:r w:rsidRPr="00E93925">
              <w:rPr>
                <w:rFonts w:eastAsia="Times New Roman"/>
                <w:b/>
                <w:i/>
                <w:sz w:val="18"/>
                <w:szCs w:val="18"/>
                <w:lang w:val="en-US"/>
              </w:rPr>
              <w:t>Pagat &amp;Meditjet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302A" w:rsidRPr="00E93925" w:rsidRDefault="009F302A" w:rsidP="009F302A">
            <w:pPr>
              <w:jc w:val="right"/>
              <w:rPr>
                <w:rFonts w:eastAsia="Times New Roman"/>
                <w:b/>
                <w:i/>
                <w:sz w:val="18"/>
                <w:szCs w:val="18"/>
                <w:lang w:val="en-US"/>
              </w:rPr>
            </w:pPr>
            <w:r w:rsidRPr="00E93925">
              <w:rPr>
                <w:rFonts w:eastAsia="Times New Roman"/>
                <w:b/>
                <w:i/>
                <w:sz w:val="18"/>
                <w:szCs w:val="18"/>
                <w:lang w:val="en-US"/>
              </w:rPr>
              <w:t>Mallrat dhe sherbimet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302A" w:rsidRPr="00E93925" w:rsidRDefault="009F302A" w:rsidP="009F302A">
            <w:pPr>
              <w:jc w:val="right"/>
              <w:rPr>
                <w:rFonts w:eastAsia="Times New Roman"/>
                <w:b/>
                <w:i/>
                <w:sz w:val="18"/>
                <w:szCs w:val="18"/>
                <w:lang w:val="en-US"/>
              </w:rPr>
            </w:pPr>
            <w:r w:rsidRPr="00E93925">
              <w:rPr>
                <w:rFonts w:eastAsia="Times New Roman"/>
                <w:b/>
                <w:i/>
                <w:sz w:val="18"/>
                <w:szCs w:val="18"/>
                <w:lang w:val="en-US"/>
              </w:rPr>
              <w:t>Sherbimet Komunale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302A" w:rsidRPr="00E93925" w:rsidRDefault="009F302A" w:rsidP="009F302A">
            <w:pPr>
              <w:jc w:val="right"/>
              <w:rPr>
                <w:rFonts w:eastAsia="Times New Roman"/>
                <w:b/>
                <w:i/>
                <w:sz w:val="18"/>
                <w:szCs w:val="18"/>
                <w:lang w:val="en-US"/>
              </w:rPr>
            </w:pPr>
            <w:r w:rsidRPr="00E93925">
              <w:rPr>
                <w:rFonts w:eastAsia="Times New Roman"/>
                <w:b/>
                <w:i/>
                <w:sz w:val="18"/>
                <w:szCs w:val="18"/>
                <w:lang w:val="en-US"/>
              </w:rPr>
              <w:t>Subvencione &amp;transfere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302A" w:rsidRPr="00E93925" w:rsidRDefault="009F302A" w:rsidP="009F302A">
            <w:pPr>
              <w:jc w:val="right"/>
              <w:rPr>
                <w:rFonts w:eastAsia="Times New Roman"/>
                <w:b/>
                <w:i/>
                <w:sz w:val="18"/>
                <w:szCs w:val="18"/>
                <w:lang w:val="en-US"/>
              </w:rPr>
            </w:pPr>
            <w:r w:rsidRPr="00E93925">
              <w:rPr>
                <w:rFonts w:eastAsia="Times New Roman"/>
                <w:b/>
                <w:i/>
                <w:sz w:val="18"/>
                <w:szCs w:val="18"/>
                <w:lang w:val="en-US"/>
              </w:rPr>
              <w:t>Investime Kapitale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F302A" w:rsidRPr="00E93925" w:rsidRDefault="009F302A" w:rsidP="009F302A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val="en-US"/>
              </w:rPr>
            </w:pPr>
            <w:r w:rsidRPr="00E93925">
              <w:rPr>
                <w:rFonts w:eastAsia="Times New Roman"/>
                <w:b/>
                <w:i/>
                <w:sz w:val="18"/>
                <w:szCs w:val="18"/>
                <w:lang w:val="en-US"/>
              </w:rPr>
              <w:t>Totali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Zyra e Kryetarit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452,198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452,198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3,970,250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3,970,250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Asambleja Komunale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381,560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381,560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Administrata dhe Personeli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596,154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1,000,000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68,896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190,000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1,855,050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221,828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190,000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411,828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224,489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274,489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30,000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Buxhet dhe financa (granti)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367,520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450,000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350,000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1,167,520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AB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105,000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205,000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6a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9F302A" w:rsidRPr="00931584" w:rsidRDefault="00931584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Sherbimet Publike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184,010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5,000,000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250,000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12,146,367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17,580,377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578,289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250,000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2,965,410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3,793,699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6b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Emergjenca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548,950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400,000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978,950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50,000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70,000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54,072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104,072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F302A" w:rsidRPr="009F302A" w:rsidTr="009F302A">
        <w:trPr>
          <w:trHeight w:val="31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Bujqësi, Pylltari dhe Zhvillim Rural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142,144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243,400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410,000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795,544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140,000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140,000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Zhvillim Ekonomik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36,980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340,028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457,008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170,000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170,000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Kadastër dhe Gjeodezi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163,346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185,346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Planifikimi Urban dhe Mjedis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133,325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580,000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713,325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20,000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20,000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Kulturë, Rini dhe Sport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212,370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1,000,000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1,193,000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2,405,370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20,000</w:t>
            </w:r>
          </w:p>
        </w:tc>
      </w:tr>
      <w:tr w:rsidR="009F302A" w:rsidRPr="009F302A" w:rsidTr="009F302A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9F302A" w:rsidRPr="00931584" w:rsidRDefault="00931584" w:rsidP="0093158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Teatri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213,280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61,785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275,065</w:t>
            </w:r>
          </w:p>
        </w:tc>
      </w:tr>
      <w:tr w:rsidR="009F302A" w:rsidRPr="009F302A" w:rsidTr="009F302A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F302A" w:rsidRPr="009F302A" w:rsidTr="009F302A">
        <w:trPr>
          <w:trHeight w:val="36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Sherbimet Sociale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255,620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600,000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50,000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905,620</w:t>
            </w:r>
          </w:p>
        </w:tc>
      </w:tr>
      <w:tr w:rsidR="009F302A" w:rsidRPr="009F302A" w:rsidTr="009F302A">
        <w:trPr>
          <w:trHeight w:val="31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50,000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250,000</w:t>
            </w:r>
          </w:p>
        </w:tc>
      </w:tr>
      <w:tr w:rsidR="009F302A" w:rsidRPr="009F302A" w:rsidTr="009F302A">
        <w:trPr>
          <w:trHeight w:val="3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9F302A" w:rsidRPr="00931584" w:rsidRDefault="009F302A" w:rsidP="009F302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Sherbimet rezidenciale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150,000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421,489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791,489</w:t>
            </w:r>
          </w:p>
        </w:tc>
      </w:tr>
      <w:tr w:rsidR="009F302A" w:rsidRPr="009F302A" w:rsidTr="009F302A">
        <w:trPr>
          <w:trHeight w:val="28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128,511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128,511</w:t>
            </w:r>
          </w:p>
        </w:tc>
      </w:tr>
      <w:tr w:rsidR="009F302A" w:rsidRPr="009F302A" w:rsidTr="009F302A">
        <w:trPr>
          <w:trHeight w:val="37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Administrata Shend.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63,768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63,768</w:t>
            </w:r>
          </w:p>
        </w:tc>
      </w:tr>
      <w:tr w:rsidR="009F302A" w:rsidRPr="009F302A" w:rsidTr="009F302A">
        <w:trPr>
          <w:trHeight w:val="31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F302A" w:rsidRPr="009F302A" w:rsidTr="009F302A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31584" w:rsidRDefault="009F302A" w:rsidP="009F302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93158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Administrata e Arsimit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693,754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1,886,827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2,736,581</w:t>
            </w:r>
          </w:p>
        </w:tc>
      </w:tr>
      <w:tr w:rsidR="009F302A" w:rsidRPr="009F302A" w:rsidTr="009F302A">
        <w:trPr>
          <w:trHeight w:val="31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620,000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A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820,000</w:t>
            </w:r>
          </w:p>
        </w:tc>
      </w:tr>
      <w:tr w:rsidR="009F302A" w:rsidRPr="009F302A" w:rsidTr="009F302A">
        <w:trPr>
          <w:trHeight w:val="37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GRANTI I PERGJITHESHEM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427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4,385,786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9,949,154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338,896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61,785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17,387,711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32,123,332 </w:t>
            </w:r>
          </w:p>
        </w:tc>
      </w:tr>
      <w:tr w:rsidR="009F302A" w:rsidRPr="009F302A" w:rsidTr="009F302A">
        <w:trPr>
          <w:trHeight w:val="24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 HYRAT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1,390,117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250,000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3,970,250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4,290,410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F302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10,029,288</w:t>
            </w:r>
          </w:p>
        </w:tc>
      </w:tr>
      <w:tr w:rsidR="009F302A" w:rsidRPr="009F302A" w:rsidTr="009F302A">
        <w:trPr>
          <w:trHeight w:val="28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427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4,385,786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11,339,271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588,896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4,032,035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21,678,121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42,152,620 </w:t>
            </w:r>
          </w:p>
        </w:tc>
      </w:tr>
    </w:tbl>
    <w:p w:rsidR="00A25D7B" w:rsidRDefault="00A25D7B" w:rsidP="00444318">
      <w:pPr>
        <w:ind w:hanging="360"/>
        <w:jc w:val="both"/>
      </w:pPr>
    </w:p>
    <w:p w:rsidR="008D5BCD" w:rsidRPr="00F71063" w:rsidRDefault="003B61AA" w:rsidP="00F71063">
      <w:pPr>
        <w:ind w:hanging="36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2DB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</w:t>
      </w:r>
      <w:r w:rsidR="00363003">
        <w:t xml:space="preserve"> </w:t>
      </w:r>
      <w:r w:rsidR="00122DB1">
        <w:t xml:space="preserve">                                                                                                                                                                                              </w:t>
      </w:r>
      <w:r w:rsidR="00520EB5">
        <w:t xml:space="preserve">                         </w:t>
      </w:r>
    </w:p>
    <w:p w:rsidR="00154A1F" w:rsidRDefault="00154A1F" w:rsidP="00B65B20">
      <w:pPr>
        <w:tabs>
          <w:tab w:val="left" w:pos="8108"/>
        </w:tabs>
        <w:ind w:left="-360"/>
        <w:jc w:val="both"/>
        <w:rPr>
          <w:b/>
        </w:rPr>
      </w:pPr>
    </w:p>
    <w:p w:rsidR="00154A1F" w:rsidRDefault="00154A1F" w:rsidP="003B61AA">
      <w:pPr>
        <w:tabs>
          <w:tab w:val="left" w:pos="8108"/>
        </w:tabs>
        <w:ind w:left="-360"/>
        <w:jc w:val="both"/>
        <w:rPr>
          <w:b/>
        </w:rPr>
      </w:pPr>
    </w:p>
    <w:p w:rsidR="00154A1F" w:rsidRDefault="00154A1F" w:rsidP="003B61AA">
      <w:pPr>
        <w:tabs>
          <w:tab w:val="left" w:pos="8108"/>
        </w:tabs>
        <w:ind w:left="-360"/>
        <w:jc w:val="both"/>
        <w:rPr>
          <w:b/>
        </w:rPr>
      </w:pPr>
    </w:p>
    <w:p w:rsidR="009D4F99" w:rsidRDefault="00154A1F" w:rsidP="00AD06E1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en-US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val="en-US"/>
        </w:rPr>
        <w:t xml:space="preserve">    </w:t>
      </w:r>
      <w:r w:rsidR="00AD06E1">
        <w:rPr>
          <w:rFonts w:ascii="Calibri" w:eastAsia="Times New Roman" w:hAnsi="Calibri" w:cs="Calibri"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</w:t>
      </w:r>
      <w:r w:rsidR="009D4F99">
        <w:rPr>
          <w:rFonts w:ascii="Calibri" w:eastAsia="Times New Roman" w:hAnsi="Calibri" w:cs="Calibri"/>
          <w:color w:val="000000"/>
          <w:sz w:val="18"/>
          <w:szCs w:val="18"/>
          <w:lang w:val="en-US"/>
        </w:rPr>
        <w:t xml:space="preserve">     </w:t>
      </w:r>
      <w:r w:rsidR="00AD06E1">
        <w:rPr>
          <w:rFonts w:ascii="Calibri" w:eastAsia="Times New Roman" w:hAnsi="Calibri" w:cs="Calibri"/>
          <w:color w:val="000000"/>
          <w:sz w:val="18"/>
          <w:szCs w:val="18"/>
          <w:lang w:val="en-US"/>
        </w:rPr>
        <w:t xml:space="preserve">  </w:t>
      </w:r>
    </w:p>
    <w:p w:rsidR="00520EB5" w:rsidRDefault="00FE2FB5" w:rsidP="00520EB5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en-US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val="en-US"/>
        </w:rPr>
        <w:lastRenderedPageBreak/>
        <w:t xml:space="preserve"> </w:t>
      </w:r>
    </w:p>
    <w:p w:rsidR="009F302A" w:rsidRDefault="00290F67" w:rsidP="00290F6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en-US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val="en-US"/>
        </w:rPr>
        <w:t xml:space="preserve">    </w:t>
      </w:r>
      <w:r w:rsidR="00FF04BE">
        <w:rPr>
          <w:rFonts w:ascii="Calibri" w:eastAsia="Times New Roman" w:hAnsi="Calibri" w:cs="Calibri"/>
          <w:color w:val="000000"/>
          <w:sz w:val="18"/>
          <w:szCs w:val="18"/>
          <w:lang w:val="en-US"/>
        </w:rPr>
        <w:t xml:space="preserve">            </w:t>
      </w:r>
    </w:p>
    <w:tbl>
      <w:tblPr>
        <w:tblW w:w="11253" w:type="dxa"/>
        <w:tblInd w:w="-585" w:type="dxa"/>
        <w:tblLook w:val="04A0" w:firstRow="1" w:lastRow="0" w:firstColumn="1" w:lastColumn="0" w:noHBand="0" w:noVBand="1"/>
      </w:tblPr>
      <w:tblGrid>
        <w:gridCol w:w="567"/>
        <w:gridCol w:w="839"/>
        <w:gridCol w:w="1054"/>
        <w:gridCol w:w="836"/>
        <w:gridCol w:w="646"/>
        <w:gridCol w:w="626"/>
        <w:gridCol w:w="1200"/>
        <w:gridCol w:w="1180"/>
        <w:gridCol w:w="945"/>
        <w:gridCol w:w="1000"/>
        <w:gridCol w:w="1160"/>
        <w:gridCol w:w="1200"/>
      </w:tblGrid>
      <w:tr w:rsidR="009F302A" w:rsidRPr="009F302A" w:rsidTr="009F302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bookmarkStart w:id="2" w:name="_GoBack" w:colFirst="3" w:colLast="3"/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Kujdesi primar shendetsor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4,989,350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2,015,529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206,400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1,500,000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8,711,279</w:t>
            </w:r>
          </w:p>
        </w:tc>
      </w:tr>
      <w:tr w:rsidR="009F302A" w:rsidRPr="009F302A" w:rsidTr="009F302A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Shërbimet e kujdesit primar shendetsor (GRANTI I SHENDETSISE 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4,799,350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1,975,529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206,400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1,500,000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8,481,279</w:t>
            </w:r>
          </w:p>
        </w:tc>
      </w:tr>
      <w:tr w:rsidR="009F302A" w:rsidRPr="009F302A" w:rsidTr="009F302A">
        <w:trPr>
          <w:trHeight w:val="4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TE HYRAT E SHENDETSISE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230,000</w:t>
            </w:r>
          </w:p>
        </w:tc>
      </w:tr>
      <w:tr w:rsidR="009F302A" w:rsidRPr="009F302A" w:rsidTr="009F302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F302A" w:rsidRPr="009F302A" w:rsidTr="009F302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Arsim dhe shkencë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2,309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18,906,838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889,176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260,003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191,072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  <w:t>20,247,089</w:t>
            </w:r>
          </w:p>
        </w:tc>
      </w:tr>
      <w:tr w:rsidR="009F302A" w:rsidRPr="009F302A" w:rsidTr="009F302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18A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Arsimi fillor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14,838,141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489,176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147,368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191,072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15,665,757</w:t>
            </w:r>
          </w:p>
        </w:tc>
      </w:tr>
      <w:tr w:rsidR="009F302A" w:rsidRPr="009F302A" w:rsidTr="009F302A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Arsimi I mesem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3,618,697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62,135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3,680,832</w:t>
            </w:r>
          </w:p>
        </w:tc>
      </w:tr>
      <w:tr w:rsidR="009F302A" w:rsidRPr="009F302A" w:rsidTr="009F302A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Arsimi parafillor  /Qerdhja e femijeve/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380,000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50,500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430,500</w:t>
            </w:r>
          </w:p>
        </w:tc>
      </w:tr>
      <w:tr w:rsidR="009F302A" w:rsidRPr="009F302A" w:rsidTr="009F302A">
        <w:trPr>
          <w:trHeight w:val="5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Asistent per femije me nevoja te vecanta spec,IT;keshilltar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F302A" w:rsidRPr="009F302A" w:rsidTr="009F302A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pensionimet sipas ligjit; pagat jubilare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F302A" w:rsidRPr="009F302A" w:rsidTr="009F302A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Push.e lindjes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F302A" w:rsidRPr="009F302A" w:rsidTr="009F302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GRANTI PER ARSIM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granti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2,309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18,836,838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489,176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260,003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191,072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19,777,089</w:t>
            </w:r>
          </w:p>
        </w:tc>
      </w:tr>
      <w:tr w:rsidR="009F302A" w:rsidRPr="009F302A" w:rsidTr="009F302A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TE HYRAT E ARSIMIT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hyrat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70,000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400,000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470,000</w:t>
            </w:r>
          </w:p>
        </w:tc>
      </w:tr>
      <w:tr w:rsidR="009F302A" w:rsidRPr="009F302A" w:rsidTr="009F302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GJITHSEJ GRANTI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3,252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28,021,974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12,413,859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805,299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61,785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19,078,783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60,381,700</w:t>
            </w:r>
          </w:p>
        </w:tc>
      </w:tr>
      <w:tr w:rsidR="009F302A" w:rsidRPr="009F302A" w:rsidTr="009F302A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GJITHSEJ TE HYRAT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1,830,117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3,970,250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4,290,410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10,600,777</w:t>
            </w:r>
          </w:p>
        </w:tc>
      </w:tr>
      <w:tr w:rsidR="009F302A" w:rsidRPr="009F302A" w:rsidTr="009F302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FFFF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TOTALI   2024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3,252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28,281,974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14,243,976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1,055,299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4,032,035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23,369,193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70,982,477</w:t>
            </w:r>
          </w:p>
        </w:tc>
      </w:tr>
      <w:bookmarkEnd w:id="2"/>
      <w:tr w:rsidR="009F302A" w:rsidRPr="009F302A" w:rsidTr="009F302A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02A" w:rsidRPr="009F302A" w:rsidRDefault="009F302A" w:rsidP="009F302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02A" w:rsidRPr="009F302A" w:rsidRDefault="009F302A" w:rsidP="009F302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1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AFBED"/>
            <w:vAlign w:val="center"/>
            <w:hideMark/>
          </w:tcPr>
          <w:p w:rsidR="009F302A" w:rsidRPr="009F302A" w:rsidRDefault="009F302A" w:rsidP="009F30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Buxheti sipas Qarkores 2025/01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AFBED"/>
            <w:noWrap/>
            <w:vAlign w:val="center"/>
            <w:hideMark/>
          </w:tcPr>
          <w:p w:rsidR="009F302A" w:rsidRPr="009F302A" w:rsidRDefault="009F302A" w:rsidP="009F302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9F302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70,982,477</w:t>
            </w:r>
          </w:p>
        </w:tc>
      </w:tr>
    </w:tbl>
    <w:p w:rsidR="009F302A" w:rsidRDefault="009F302A" w:rsidP="00290F6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en-US"/>
        </w:rPr>
      </w:pPr>
    </w:p>
    <w:p w:rsidR="009F302A" w:rsidRDefault="009F302A" w:rsidP="00290F6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en-US"/>
        </w:rPr>
      </w:pPr>
    </w:p>
    <w:p w:rsidR="009F302A" w:rsidRDefault="009F302A" w:rsidP="00290F6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en-US"/>
        </w:rPr>
      </w:pPr>
    </w:p>
    <w:p w:rsidR="009F302A" w:rsidRDefault="009F302A" w:rsidP="00290F6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en-US"/>
        </w:rPr>
      </w:pPr>
    </w:p>
    <w:p w:rsidR="009F302A" w:rsidRDefault="009F302A" w:rsidP="00290F6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en-US"/>
        </w:rPr>
      </w:pPr>
    </w:p>
    <w:p w:rsidR="009F302A" w:rsidRDefault="009F302A" w:rsidP="00290F6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en-US"/>
        </w:rPr>
      </w:pPr>
    </w:p>
    <w:p w:rsidR="00154A1F" w:rsidRPr="00290F67" w:rsidRDefault="00FF04BE" w:rsidP="00290F6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en-US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val="en-US"/>
        </w:rPr>
        <w:t xml:space="preserve">               </w:t>
      </w:r>
      <w:r w:rsidR="009D4F99">
        <w:rPr>
          <w:rFonts w:ascii="Calibri" w:eastAsia="Times New Roman" w:hAnsi="Calibri" w:cs="Calibri"/>
          <w:color w:val="000000"/>
          <w:sz w:val="18"/>
          <w:szCs w:val="18"/>
          <w:lang w:val="en-US"/>
        </w:rPr>
        <w:t xml:space="preserve">                                                                         </w:t>
      </w:r>
    </w:p>
    <w:p w:rsidR="002F6BDF" w:rsidRDefault="00FF04BE" w:rsidP="003B61AA">
      <w:pPr>
        <w:tabs>
          <w:tab w:val="left" w:pos="8108"/>
        </w:tabs>
        <w:ind w:left="-360"/>
        <w:jc w:val="both"/>
        <w:rPr>
          <w:b/>
        </w:rPr>
      </w:pPr>
      <w:r>
        <w:rPr>
          <w:b/>
        </w:rPr>
        <w:t xml:space="preserve">         </w:t>
      </w:r>
      <w:r w:rsidR="003B61AA">
        <w:rPr>
          <w:b/>
        </w:rPr>
        <w:t xml:space="preserve">                                                                                                                 </w:t>
      </w:r>
      <w:r w:rsidR="00CB384E">
        <w:rPr>
          <w:b/>
        </w:rPr>
        <w:t xml:space="preserve">            </w:t>
      </w:r>
      <w:r w:rsidR="00DB7B48">
        <w:rPr>
          <w:b/>
        </w:rPr>
        <w:t xml:space="preserve">    </w:t>
      </w:r>
      <w:r w:rsidR="00C35431">
        <w:rPr>
          <w:b/>
        </w:rPr>
        <w:t xml:space="preserve">   </w:t>
      </w:r>
      <w:r w:rsidR="00AE2215">
        <w:rPr>
          <w:b/>
        </w:rPr>
        <w:t xml:space="preserve">                                                         </w:t>
      </w:r>
    </w:p>
    <w:p w:rsidR="00180CDF" w:rsidRPr="00DD1580" w:rsidRDefault="00180CDF" w:rsidP="00AA21E7">
      <w:pPr>
        <w:rPr>
          <w:b/>
        </w:rPr>
      </w:pPr>
    </w:p>
    <w:p w:rsidR="0016510B" w:rsidRPr="00DD1580" w:rsidRDefault="0016510B" w:rsidP="00AA21E7">
      <w:pPr>
        <w:rPr>
          <w:b/>
        </w:rPr>
      </w:pPr>
    </w:p>
    <w:p w:rsidR="00FB0D12" w:rsidRPr="00DD1580" w:rsidRDefault="00FB0D12" w:rsidP="00AA21E7">
      <w:pPr>
        <w:rPr>
          <w:b/>
        </w:rPr>
      </w:pPr>
    </w:p>
    <w:p w:rsidR="00FB0D12" w:rsidRPr="00DD1580" w:rsidRDefault="00FB0D12" w:rsidP="00AA21E7">
      <w:pPr>
        <w:rPr>
          <w:b/>
        </w:rPr>
      </w:pPr>
    </w:p>
    <w:p w:rsidR="00AC3FE7" w:rsidRPr="00DD1580" w:rsidRDefault="00E8147D" w:rsidP="00B35B3A">
      <w:pPr>
        <w:ind w:left="-360"/>
        <w:jc w:val="both"/>
      </w:pPr>
      <w:r w:rsidRPr="00DD1580">
        <w:t xml:space="preserve">       </w:t>
      </w:r>
      <w:r w:rsidR="00AA21E7" w:rsidRPr="00DD1580">
        <w:t xml:space="preserve">      </w:t>
      </w:r>
      <w:r w:rsidR="005523F6" w:rsidRPr="00DD1580">
        <w:t xml:space="preserve"> </w:t>
      </w:r>
    </w:p>
    <w:p w:rsidR="00AC3FE7" w:rsidRPr="00DD1580" w:rsidRDefault="00AC3FE7" w:rsidP="00425529">
      <w:pPr>
        <w:ind w:left="180"/>
      </w:pPr>
    </w:p>
    <w:sectPr w:rsidR="00AC3FE7" w:rsidRPr="00DD1580" w:rsidSect="004E5DB3">
      <w:headerReference w:type="default" r:id="rId25"/>
      <w:pgSz w:w="12240" w:h="15840"/>
      <w:pgMar w:top="245" w:right="126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86" w:rsidRDefault="00A12A86">
      <w:r>
        <w:separator/>
      </w:r>
    </w:p>
  </w:endnote>
  <w:endnote w:type="continuationSeparator" w:id="0">
    <w:p w:rsidR="00A12A86" w:rsidRDefault="00A1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86" w:rsidRDefault="00A12A86">
      <w:r>
        <w:separator/>
      </w:r>
    </w:p>
  </w:footnote>
  <w:footnote w:type="continuationSeparator" w:id="0">
    <w:p w:rsidR="00A12A86" w:rsidRDefault="00A12A86">
      <w:r>
        <w:continuationSeparator/>
      </w:r>
    </w:p>
  </w:footnote>
  <w:footnote w:id="1">
    <w:p w:rsidR="00E56800" w:rsidRDefault="00E56800" w:rsidP="00E56800">
      <w:pPr>
        <w:pStyle w:val="FootnoteText"/>
        <w:rPr>
          <w:lang w:val="en-US"/>
        </w:rPr>
      </w:pPr>
    </w:p>
    <w:p w:rsidR="00E56800" w:rsidRDefault="00E56800" w:rsidP="00E56800">
      <w:pPr>
        <w:pStyle w:val="FootnoteText"/>
        <w:rPr>
          <w:lang w:val="en-US"/>
        </w:rPr>
      </w:pPr>
    </w:p>
    <w:p w:rsidR="00E56800" w:rsidRDefault="00E56800" w:rsidP="00E56800">
      <w:pPr>
        <w:pStyle w:val="FootnoteText"/>
        <w:rPr>
          <w:lang w:val="en-US"/>
        </w:rPr>
      </w:pPr>
    </w:p>
    <w:p w:rsidR="00E56800" w:rsidRPr="003812FE" w:rsidRDefault="00E56800" w:rsidP="00E56800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E24" w:rsidRDefault="00547E24" w:rsidP="00D75A2A">
    <w:pPr>
      <w:pStyle w:val="Header"/>
      <w:tabs>
        <w:tab w:val="left" w:pos="216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251F">
      <w:rPr>
        <w:rStyle w:val="PageNumber"/>
        <w:noProof/>
      </w:rPr>
      <w:t>10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D27"/>
    <w:multiLevelType w:val="hybridMultilevel"/>
    <w:tmpl w:val="696A704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990"/>
    <w:multiLevelType w:val="hybridMultilevel"/>
    <w:tmpl w:val="0DE0AEC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7364"/>
    <w:multiLevelType w:val="hybridMultilevel"/>
    <w:tmpl w:val="1CA65CBE"/>
    <w:lvl w:ilvl="0" w:tplc="CDA005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6234"/>
    <w:multiLevelType w:val="hybridMultilevel"/>
    <w:tmpl w:val="4D6A524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4D25"/>
    <w:multiLevelType w:val="hybridMultilevel"/>
    <w:tmpl w:val="098813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A4EEF"/>
    <w:multiLevelType w:val="hybridMultilevel"/>
    <w:tmpl w:val="D3A2790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59A"/>
    <w:multiLevelType w:val="multilevel"/>
    <w:tmpl w:val="8ED053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2B4652A9"/>
    <w:multiLevelType w:val="hybridMultilevel"/>
    <w:tmpl w:val="AAF27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14910"/>
    <w:multiLevelType w:val="hybridMultilevel"/>
    <w:tmpl w:val="3FBC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447BA"/>
    <w:multiLevelType w:val="hybridMultilevel"/>
    <w:tmpl w:val="A3847FA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21A9E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b/>
        <w:i w:val="0"/>
      </w:rPr>
    </w:lvl>
    <w:lvl w:ilvl="2" w:tplc="6382CE08">
      <w:start w:val="1"/>
      <w:numFmt w:val="lowerLetter"/>
      <w:lvlText w:val="(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92289C42">
      <w:start w:val="2"/>
      <w:numFmt w:val="lowerRoman"/>
      <w:lvlText w:val="%4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30FB43B6"/>
    <w:multiLevelType w:val="hybridMultilevel"/>
    <w:tmpl w:val="D4985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5D63"/>
    <w:multiLevelType w:val="hybridMultilevel"/>
    <w:tmpl w:val="0B04D75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355F"/>
    <w:multiLevelType w:val="hybridMultilevel"/>
    <w:tmpl w:val="03EA630C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6EE23D0C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6A046CE"/>
    <w:multiLevelType w:val="hybridMultilevel"/>
    <w:tmpl w:val="42587F7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6B2152C"/>
    <w:multiLevelType w:val="hybridMultilevel"/>
    <w:tmpl w:val="013E166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07CA4"/>
    <w:multiLevelType w:val="hybridMultilevel"/>
    <w:tmpl w:val="E40A08CA"/>
    <w:lvl w:ilvl="0" w:tplc="B68801C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  <w:b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7E6A5A"/>
    <w:multiLevelType w:val="hybridMultilevel"/>
    <w:tmpl w:val="8660A03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1732B8"/>
    <w:multiLevelType w:val="hybridMultilevel"/>
    <w:tmpl w:val="11C27C5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030EC"/>
    <w:multiLevelType w:val="hybridMultilevel"/>
    <w:tmpl w:val="A8542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C2228"/>
    <w:multiLevelType w:val="hybridMultilevel"/>
    <w:tmpl w:val="3E48C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53A0B"/>
    <w:multiLevelType w:val="hybridMultilevel"/>
    <w:tmpl w:val="E53A9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36C44"/>
    <w:multiLevelType w:val="hybridMultilevel"/>
    <w:tmpl w:val="71FC441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A4BBD"/>
    <w:multiLevelType w:val="hybridMultilevel"/>
    <w:tmpl w:val="3B3CD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B344A"/>
    <w:multiLevelType w:val="hybridMultilevel"/>
    <w:tmpl w:val="6810B60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49EE"/>
    <w:multiLevelType w:val="hybridMultilevel"/>
    <w:tmpl w:val="D622729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45D37"/>
    <w:multiLevelType w:val="hybridMultilevel"/>
    <w:tmpl w:val="BC0A5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C65F8"/>
    <w:multiLevelType w:val="hybridMultilevel"/>
    <w:tmpl w:val="909AC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72D52"/>
    <w:multiLevelType w:val="hybridMultilevel"/>
    <w:tmpl w:val="D4E27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958C9"/>
    <w:multiLevelType w:val="multilevel"/>
    <w:tmpl w:val="D9A62CF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60"/>
        </w:tabs>
        <w:ind w:left="63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60"/>
        </w:tabs>
        <w:ind w:left="6960" w:hanging="1800"/>
      </w:pPr>
      <w:rPr>
        <w:rFonts w:hint="default"/>
        <w:b/>
      </w:rPr>
    </w:lvl>
  </w:abstractNum>
  <w:abstractNum w:abstractNumId="29" w15:restartNumberingAfterBreak="0">
    <w:nsid w:val="763D48B7"/>
    <w:multiLevelType w:val="hybridMultilevel"/>
    <w:tmpl w:val="D188D17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E90"/>
    <w:multiLevelType w:val="hybridMultilevel"/>
    <w:tmpl w:val="4B36AFB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AC6534F"/>
    <w:multiLevelType w:val="hybridMultilevel"/>
    <w:tmpl w:val="7CE86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2" w15:restartNumberingAfterBreak="0">
    <w:nsid w:val="7D20155A"/>
    <w:multiLevelType w:val="hybridMultilevel"/>
    <w:tmpl w:val="8FAC653A"/>
    <w:lvl w:ilvl="0" w:tplc="A3CE983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/>
      </w:rPr>
    </w:lvl>
    <w:lvl w:ilvl="1" w:tplc="DB9200F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7"/>
  </w:num>
  <w:num w:numId="2">
    <w:abstractNumId w:val="16"/>
  </w:num>
  <w:num w:numId="3">
    <w:abstractNumId w:val="28"/>
  </w:num>
  <w:num w:numId="4">
    <w:abstractNumId w:val="17"/>
  </w:num>
  <w:num w:numId="5">
    <w:abstractNumId w:val="3"/>
  </w:num>
  <w:num w:numId="6">
    <w:abstractNumId w:val="14"/>
  </w:num>
  <w:num w:numId="7">
    <w:abstractNumId w:val="5"/>
  </w:num>
  <w:num w:numId="8">
    <w:abstractNumId w:val="1"/>
  </w:num>
  <w:num w:numId="9">
    <w:abstractNumId w:val="0"/>
  </w:num>
  <w:num w:numId="10">
    <w:abstractNumId w:val="23"/>
  </w:num>
  <w:num w:numId="11">
    <w:abstractNumId w:val="11"/>
  </w:num>
  <w:num w:numId="12">
    <w:abstractNumId w:val="24"/>
  </w:num>
  <w:num w:numId="13">
    <w:abstractNumId w:val="21"/>
  </w:num>
  <w:num w:numId="14">
    <w:abstractNumId w:val="12"/>
  </w:num>
  <w:num w:numId="15">
    <w:abstractNumId w:val="22"/>
  </w:num>
  <w:num w:numId="16">
    <w:abstractNumId w:val="18"/>
  </w:num>
  <w:num w:numId="17">
    <w:abstractNumId w:val="26"/>
  </w:num>
  <w:num w:numId="18">
    <w:abstractNumId w:val="7"/>
  </w:num>
  <w:num w:numId="19">
    <w:abstractNumId w:val="9"/>
  </w:num>
  <w:num w:numId="20">
    <w:abstractNumId w:val="32"/>
  </w:num>
  <w:num w:numId="21">
    <w:abstractNumId w:val="4"/>
  </w:num>
  <w:num w:numId="22">
    <w:abstractNumId w:val="13"/>
  </w:num>
  <w:num w:numId="23">
    <w:abstractNumId w:val="31"/>
  </w:num>
  <w:num w:numId="24">
    <w:abstractNumId w:val="10"/>
  </w:num>
  <w:num w:numId="25">
    <w:abstractNumId w:val="8"/>
  </w:num>
  <w:num w:numId="26">
    <w:abstractNumId w:val="19"/>
  </w:num>
  <w:num w:numId="27">
    <w:abstractNumId w:val="25"/>
  </w:num>
  <w:num w:numId="28">
    <w:abstractNumId w:val="6"/>
  </w:num>
  <w:num w:numId="29">
    <w:abstractNumId w:val="2"/>
  </w:num>
  <w:num w:numId="30">
    <w:abstractNumId w:val="15"/>
  </w:num>
  <w:num w:numId="31">
    <w:abstractNumId w:val="30"/>
  </w:num>
  <w:num w:numId="32">
    <w:abstractNumId w:val="20"/>
  </w:num>
  <w:num w:numId="33">
    <w:abstractNumId w:val="29"/>
  </w:num>
  <w:num w:numId="3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2D3"/>
    <w:rsid w:val="0000051F"/>
    <w:rsid w:val="00000F0F"/>
    <w:rsid w:val="0000133E"/>
    <w:rsid w:val="000013D6"/>
    <w:rsid w:val="00001790"/>
    <w:rsid w:val="00003A73"/>
    <w:rsid w:val="00005313"/>
    <w:rsid w:val="0000599C"/>
    <w:rsid w:val="00007857"/>
    <w:rsid w:val="00010162"/>
    <w:rsid w:val="0001186A"/>
    <w:rsid w:val="0001272E"/>
    <w:rsid w:val="000147EB"/>
    <w:rsid w:val="00014BC7"/>
    <w:rsid w:val="00016A3C"/>
    <w:rsid w:val="00017BDC"/>
    <w:rsid w:val="00020CDE"/>
    <w:rsid w:val="00022700"/>
    <w:rsid w:val="0002454F"/>
    <w:rsid w:val="0002512C"/>
    <w:rsid w:val="00025F5E"/>
    <w:rsid w:val="00026EB5"/>
    <w:rsid w:val="00027393"/>
    <w:rsid w:val="00030992"/>
    <w:rsid w:val="00034A62"/>
    <w:rsid w:val="00034BEA"/>
    <w:rsid w:val="000357C0"/>
    <w:rsid w:val="00035B92"/>
    <w:rsid w:val="000409B1"/>
    <w:rsid w:val="00041546"/>
    <w:rsid w:val="0004192C"/>
    <w:rsid w:val="000423F9"/>
    <w:rsid w:val="00042506"/>
    <w:rsid w:val="00043F44"/>
    <w:rsid w:val="00045FCA"/>
    <w:rsid w:val="000463B2"/>
    <w:rsid w:val="00047A32"/>
    <w:rsid w:val="000501D0"/>
    <w:rsid w:val="000502F1"/>
    <w:rsid w:val="00050476"/>
    <w:rsid w:val="000543D0"/>
    <w:rsid w:val="00055697"/>
    <w:rsid w:val="0005635B"/>
    <w:rsid w:val="0005653F"/>
    <w:rsid w:val="00056925"/>
    <w:rsid w:val="00060663"/>
    <w:rsid w:val="00062FC3"/>
    <w:rsid w:val="00064094"/>
    <w:rsid w:val="000715AA"/>
    <w:rsid w:val="000716BA"/>
    <w:rsid w:val="00071EFC"/>
    <w:rsid w:val="00073294"/>
    <w:rsid w:val="00080F36"/>
    <w:rsid w:val="00082CFF"/>
    <w:rsid w:val="00084EA4"/>
    <w:rsid w:val="00084FFA"/>
    <w:rsid w:val="00085394"/>
    <w:rsid w:val="000866A8"/>
    <w:rsid w:val="000868EE"/>
    <w:rsid w:val="00086B66"/>
    <w:rsid w:val="00086E39"/>
    <w:rsid w:val="00090FCC"/>
    <w:rsid w:val="00091878"/>
    <w:rsid w:val="000944CD"/>
    <w:rsid w:val="0009625F"/>
    <w:rsid w:val="0009630A"/>
    <w:rsid w:val="000A163D"/>
    <w:rsid w:val="000A3121"/>
    <w:rsid w:val="000A4992"/>
    <w:rsid w:val="000A4F44"/>
    <w:rsid w:val="000A5490"/>
    <w:rsid w:val="000A6453"/>
    <w:rsid w:val="000A6FAE"/>
    <w:rsid w:val="000A7F0C"/>
    <w:rsid w:val="000B06FE"/>
    <w:rsid w:val="000B0FC4"/>
    <w:rsid w:val="000B1960"/>
    <w:rsid w:val="000B331F"/>
    <w:rsid w:val="000B4A9F"/>
    <w:rsid w:val="000B530B"/>
    <w:rsid w:val="000B6D7D"/>
    <w:rsid w:val="000B6DEF"/>
    <w:rsid w:val="000B7097"/>
    <w:rsid w:val="000B7E3D"/>
    <w:rsid w:val="000C2650"/>
    <w:rsid w:val="000C298D"/>
    <w:rsid w:val="000C326E"/>
    <w:rsid w:val="000C4F1D"/>
    <w:rsid w:val="000C716A"/>
    <w:rsid w:val="000C7837"/>
    <w:rsid w:val="000D102C"/>
    <w:rsid w:val="000D15DF"/>
    <w:rsid w:val="000D43D4"/>
    <w:rsid w:val="000D47A8"/>
    <w:rsid w:val="000D4DC2"/>
    <w:rsid w:val="000D7A87"/>
    <w:rsid w:val="000E1A45"/>
    <w:rsid w:val="000E2F82"/>
    <w:rsid w:val="000E3957"/>
    <w:rsid w:val="000E3BD3"/>
    <w:rsid w:val="000E4112"/>
    <w:rsid w:val="000E58E8"/>
    <w:rsid w:val="000E5F76"/>
    <w:rsid w:val="000F1444"/>
    <w:rsid w:val="000F23B0"/>
    <w:rsid w:val="000F2D05"/>
    <w:rsid w:val="000F2E57"/>
    <w:rsid w:val="000F4327"/>
    <w:rsid w:val="000F4D5F"/>
    <w:rsid w:val="000F5F94"/>
    <w:rsid w:val="000F6986"/>
    <w:rsid w:val="000F7A8F"/>
    <w:rsid w:val="0010075B"/>
    <w:rsid w:val="00101028"/>
    <w:rsid w:val="00101D57"/>
    <w:rsid w:val="0010278A"/>
    <w:rsid w:val="00102963"/>
    <w:rsid w:val="001041FD"/>
    <w:rsid w:val="00104E5A"/>
    <w:rsid w:val="001058B1"/>
    <w:rsid w:val="00105AD1"/>
    <w:rsid w:val="00106155"/>
    <w:rsid w:val="00106469"/>
    <w:rsid w:val="00106D01"/>
    <w:rsid w:val="00112E6C"/>
    <w:rsid w:val="00113255"/>
    <w:rsid w:val="00114A24"/>
    <w:rsid w:val="001150CE"/>
    <w:rsid w:val="001220BF"/>
    <w:rsid w:val="00122DB1"/>
    <w:rsid w:val="00123959"/>
    <w:rsid w:val="00123CBA"/>
    <w:rsid w:val="00124386"/>
    <w:rsid w:val="001248FE"/>
    <w:rsid w:val="00125511"/>
    <w:rsid w:val="00125B9A"/>
    <w:rsid w:val="001264DC"/>
    <w:rsid w:val="00126B93"/>
    <w:rsid w:val="00126CBD"/>
    <w:rsid w:val="00127991"/>
    <w:rsid w:val="00130827"/>
    <w:rsid w:val="00131139"/>
    <w:rsid w:val="00131744"/>
    <w:rsid w:val="001318D7"/>
    <w:rsid w:val="00135587"/>
    <w:rsid w:val="0013580E"/>
    <w:rsid w:val="0013587F"/>
    <w:rsid w:val="00140548"/>
    <w:rsid w:val="00140732"/>
    <w:rsid w:val="001417F6"/>
    <w:rsid w:val="001422A7"/>
    <w:rsid w:val="0014255D"/>
    <w:rsid w:val="001431BB"/>
    <w:rsid w:val="0014341E"/>
    <w:rsid w:val="00143701"/>
    <w:rsid w:val="001437E7"/>
    <w:rsid w:val="00143D93"/>
    <w:rsid w:val="00146589"/>
    <w:rsid w:val="001469EF"/>
    <w:rsid w:val="00146E84"/>
    <w:rsid w:val="00147316"/>
    <w:rsid w:val="00147CB1"/>
    <w:rsid w:val="00147E13"/>
    <w:rsid w:val="00150EB4"/>
    <w:rsid w:val="00151486"/>
    <w:rsid w:val="00152307"/>
    <w:rsid w:val="00152C13"/>
    <w:rsid w:val="00152C44"/>
    <w:rsid w:val="0015312B"/>
    <w:rsid w:val="00154A1F"/>
    <w:rsid w:val="00155C20"/>
    <w:rsid w:val="001565BC"/>
    <w:rsid w:val="0015685B"/>
    <w:rsid w:val="00157C17"/>
    <w:rsid w:val="00161AE9"/>
    <w:rsid w:val="00161DBE"/>
    <w:rsid w:val="0016265A"/>
    <w:rsid w:val="00162C74"/>
    <w:rsid w:val="0016446B"/>
    <w:rsid w:val="0016510B"/>
    <w:rsid w:val="00165522"/>
    <w:rsid w:val="001658D2"/>
    <w:rsid w:val="0016673A"/>
    <w:rsid w:val="00170F7E"/>
    <w:rsid w:val="00172B0A"/>
    <w:rsid w:val="00173082"/>
    <w:rsid w:val="0017616C"/>
    <w:rsid w:val="0017726E"/>
    <w:rsid w:val="00177695"/>
    <w:rsid w:val="001776FC"/>
    <w:rsid w:val="00180CDF"/>
    <w:rsid w:val="0018151D"/>
    <w:rsid w:val="00181F4F"/>
    <w:rsid w:val="00183558"/>
    <w:rsid w:val="0018416A"/>
    <w:rsid w:val="0018691E"/>
    <w:rsid w:val="0018767A"/>
    <w:rsid w:val="00190097"/>
    <w:rsid w:val="00190601"/>
    <w:rsid w:val="00191A60"/>
    <w:rsid w:val="00193113"/>
    <w:rsid w:val="001945AC"/>
    <w:rsid w:val="00194915"/>
    <w:rsid w:val="00194D24"/>
    <w:rsid w:val="00195C2D"/>
    <w:rsid w:val="001962DC"/>
    <w:rsid w:val="001979EC"/>
    <w:rsid w:val="001A0446"/>
    <w:rsid w:val="001A0747"/>
    <w:rsid w:val="001A3F31"/>
    <w:rsid w:val="001A5233"/>
    <w:rsid w:val="001A78E8"/>
    <w:rsid w:val="001B0DF7"/>
    <w:rsid w:val="001B2DC6"/>
    <w:rsid w:val="001B3FA5"/>
    <w:rsid w:val="001B6D55"/>
    <w:rsid w:val="001B7CE7"/>
    <w:rsid w:val="001C0106"/>
    <w:rsid w:val="001C1BAE"/>
    <w:rsid w:val="001C3C2E"/>
    <w:rsid w:val="001C4619"/>
    <w:rsid w:val="001C4ACE"/>
    <w:rsid w:val="001C4E39"/>
    <w:rsid w:val="001C55BC"/>
    <w:rsid w:val="001C66FD"/>
    <w:rsid w:val="001C6D81"/>
    <w:rsid w:val="001C7132"/>
    <w:rsid w:val="001C7DB9"/>
    <w:rsid w:val="001C7F82"/>
    <w:rsid w:val="001D34B3"/>
    <w:rsid w:val="001D6D98"/>
    <w:rsid w:val="001E0639"/>
    <w:rsid w:val="001E6372"/>
    <w:rsid w:val="001E7451"/>
    <w:rsid w:val="001E7732"/>
    <w:rsid w:val="001E7EBE"/>
    <w:rsid w:val="001F0C24"/>
    <w:rsid w:val="001F0FBD"/>
    <w:rsid w:val="001F1F34"/>
    <w:rsid w:val="001F29A1"/>
    <w:rsid w:val="001F3141"/>
    <w:rsid w:val="001F3BFC"/>
    <w:rsid w:val="001F5476"/>
    <w:rsid w:val="001F58CC"/>
    <w:rsid w:val="001F59A8"/>
    <w:rsid w:val="001F688A"/>
    <w:rsid w:val="00200BE7"/>
    <w:rsid w:val="00200C8B"/>
    <w:rsid w:val="002014E7"/>
    <w:rsid w:val="00201A4A"/>
    <w:rsid w:val="00203A1F"/>
    <w:rsid w:val="00204D2F"/>
    <w:rsid w:val="00205148"/>
    <w:rsid w:val="002056AB"/>
    <w:rsid w:val="00205A85"/>
    <w:rsid w:val="00210518"/>
    <w:rsid w:val="00211124"/>
    <w:rsid w:val="00211C72"/>
    <w:rsid w:val="00213D1B"/>
    <w:rsid w:val="00213F13"/>
    <w:rsid w:val="00214305"/>
    <w:rsid w:val="00222129"/>
    <w:rsid w:val="00222DE2"/>
    <w:rsid w:val="002230FB"/>
    <w:rsid w:val="00224619"/>
    <w:rsid w:val="00226DF4"/>
    <w:rsid w:val="00230C4A"/>
    <w:rsid w:val="00231A8B"/>
    <w:rsid w:val="00231EC8"/>
    <w:rsid w:val="00232915"/>
    <w:rsid w:val="0023407B"/>
    <w:rsid w:val="002353D1"/>
    <w:rsid w:val="00236807"/>
    <w:rsid w:val="00237C31"/>
    <w:rsid w:val="00241AEF"/>
    <w:rsid w:val="0024313D"/>
    <w:rsid w:val="00243C38"/>
    <w:rsid w:val="00244586"/>
    <w:rsid w:val="00245F3C"/>
    <w:rsid w:val="00246A70"/>
    <w:rsid w:val="00250538"/>
    <w:rsid w:val="0025068F"/>
    <w:rsid w:val="00250DA2"/>
    <w:rsid w:val="002514ED"/>
    <w:rsid w:val="00251B20"/>
    <w:rsid w:val="0025206B"/>
    <w:rsid w:val="00252184"/>
    <w:rsid w:val="00254ECA"/>
    <w:rsid w:val="00255A67"/>
    <w:rsid w:val="00255A9D"/>
    <w:rsid w:val="0025615D"/>
    <w:rsid w:val="0026082F"/>
    <w:rsid w:val="002614B9"/>
    <w:rsid w:val="0026286F"/>
    <w:rsid w:val="002628BF"/>
    <w:rsid w:val="00262FC1"/>
    <w:rsid w:val="00264C59"/>
    <w:rsid w:val="002669AB"/>
    <w:rsid w:val="00266C56"/>
    <w:rsid w:val="00267DD1"/>
    <w:rsid w:val="00270B85"/>
    <w:rsid w:val="00273857"/>
    <w:rsid w:val="00273B66"/>
    <w:rsid w:val="00273EE8"/>
    <w:rsid w:val="0027437A"/>
    <w:rsid w:val="00275D3E"/>
    <w:rsid w:val="00276354"/>
    <w:rsid w:val="00276F0C"/>
    <w:rsid w:val="00277A78"/>
    <w:rsid w:val="00283F39"/>
    <w:rsid w:val="00284280"/>
    <w:rsid w:val="00285C6D"/>
    <w:rsid w:val="00286546"/>
    <w:rsid w:val="00287B27"/>
    <w:rsid w:val="00290F67"/>
    <w:rsid w:val="002930CE"/>
    <w:rsid w:val="002939A5"/>
    <w:rsid w:val="002959CD"/>
    <w:rsid w:val="00295A94"/>
    <w:rsid w:val="002A1AA4"/>
    <w:rsid w:val="002A76BC"/>
    <w:rsid w:val="002A7CD2"/>
    <w:rsid w:val="002B0A64"/>
    <w:rsid w:val="002B0D0E"/>
    <w:rsid w:val="002B1547"/>
    <w:rsid w:val="002B1B8D"/>
    <w:rsid w:val="002B21A7"/>
    <w:rsid w:val="002B4655"/>
    <w:rsid w:val="002B520D"/>
    <w:rsid w:val="002B5C14"/>
    <w:rsid w:val="002B65FB"/>
    <w:rsid w:val="002B6913"/>
    <w:rsid w:val="002C33C2"/>
    <w:rsid w:val="002C605B"/>
    <w:rsid w:val="002C6368"/>
    <w:rsid w:val="002D0667"/>
    <w:rsid w:val="002D06DA"/>
    <w:rsid w:val="002D279D"/>
    <w:rsid w:val="002D29BF"/>
    <w:rsid w:val="002D4640"/>
    <w:rsid w:val="002D477E"/>
    <w:rsid w:val="002D716E"/>
    <w:rsid w:val="002D7B5C"/>
    <w:rsid w:val="002E024E"/>
    <w:rsid w:val="002E0268"/>
    <w:rsid w:val="002E031C"/>
    <w:rsid w:val="002E0972"/>
    <w:rsid w:val="002E0B21"/>
    <w:rsid w:val="002E5B75"/>
    <w:rsid w:val="002E7BD7"/>
    <w:rsid w:val="002F137D"/>
    <w:rsid w:val="002F40FB"/>
    <w:rsid w:val="002F4ABC"/>
    <w:rsid w:val="002F5792"/>
    <w:rsid w:val="002F6343"/>
    <w:rsid w:val="002F68F6"/>
    <w:rsid w:val="002F6BDF"/>
    <w:rsid w:val="00300D82"/>
    <w:rsid w:val="003029E4"/>
    <w:rsid w:val="00303A01"/>
    <w:rsid w:val="00303BC8"/>
    <w:rsid w:val="00303E95"/>
    <w:rsid w:val="0030665B"/>
    <w:rsid w:val="003110B8"/>
    <w:rsid w:val="00312430"/>
    <w:rsid w:val="0031291B"/>
    <w:rsid w:val="00314454"/>
    <w:rsid w:val="00316FBC"/>
    <w:rsid w:val="003173F5"/>
    <w:rsid w:val="00320371"/>
    <w:rsid w:val="00321AF1"/>
    <w:rsid w:val="00321B64"/>
    <w:rsid w:val="00321E8C"/>
    <w:rsid w:val="00323A95"/>
    <w:rsid w:val="00323B6C"/>
    <w:rsid w:val="00323C8A"/>
    <w:rsid w:val="00324A75"/>
    <w:rsid w:val="00325D01"/>
    <w:rsid w:val="003267A0"/>
    <w:rsid w:val="00327DA7"/>
    <w:rsid w:val="003315B3"/>
    <w:rsid w:val="003334AE"/>
    <w:rsid w:val="00333F35"/>
    <w:rsid w:val="00334964"/>
    <w:rsid w:val="00335B1D"/>
    <w:rsid w:val="00335E9F"/>
    <w:rsid w:val="00335EF4"/>
    <w:rsid w:val="003366FF"/>
    <w:rsid w:val="00340C06"/>
    <w:rsid w:val="00342245"/>
    <w:rsid w:val="00342B6A"/>
    <w:rsid w:val="003430E2"/>
    <w:rsid w:val="003471FD"/>
    <w:rsid w:val="00347CE4"/>
    <w:rsid w:val="00351191"/>
    <w:rsid w:val="00353FD9"/>
    <w:rsid w:val="00355110"/>
    <w:rsid w:val="003557C8"/>
    <w:rsid w:val="00356341"/>
    <w:rsid w:val="0035711C"/>
    <w:rsid w:val="0035746F"/>
    <w:rsid w:val="0035784F"/>
    <w:rsid w:val="00357E77"/>
    <w:rsid w:val="00363003"/>
    <w:rsid w:val="00363486"/>
    <w:rsid w:val="00363D29"/>
    <w:rsid w:val="00363ED2"/>
    <w:rsid w:val="00365531"/>
    <w:rsid w:val="0036554F"/>
    <w:rsid w:val="0036640E"/>
    <w:rsid w:val="003704D8"/>
    <w:rsid w:val="003751D4"/>
    <w:rsid w:val="00375DDD"/>
    <w:rsid w:val="003772D7"/>
    <w:rsid w:val="00377DDA"/>
    <w:rsid w:val="0038088F"/>
    <w:rsid w:val="00380C94"/>
    <w:rsid w:val="00381348"/>
    <w:rsid w:val="0038213F"/>
    <w:rsid w:val="0038287A"/>
    <w:rsid w:val="0038363A"/>
    <w:rsid w:val="00384BA8"/>
    <w:rsid w:val="00384CB8"/>
    <w:rsid w:val="003857A8"/>
    <w:rsid w:val="00385FA7"/>
    <w:rsid w:val="00386851"/>
    <w:rsid w:val="00386B34"/>
    <w:rsid w:val="003901D2"/>
    <w:rsid w:val="00391267"/>
    <w:rsid w:val="00392019"/>
    <w:rsid w:val="00392338"/>
    <w:rsid w:val="003944E7"/>
    <w:rsid w:val="003970F5"/>
    <w:rsid w:val="00397264"/>
    <w:rsid w:val="00397477"/>
    <w:rsid w:val="003A07C3"/>
    <w:rsid w:val="003A218F"/>
    <w:rsid w:val="003A7F30"/>
    <w:rsid w:val="003B2459"/>
    <w:rsid w:val="003B2865"/>
    <w:rsid w:val="003B3AA5"/>
    <w:rsid w:val="003B499A"/>
    <w:rsid w:val="003B61AA"/>
    <w:rsid w:val="003B66D3"/>
    <w:rsid w:val="003B6829"/>
    <w:rsid w:val="003B7350"/>
    <w:rsid w:val="003C0CF9"/>
    <w:rsid w:val="003C0D11"/>
    <w:rsid w:val="003C122A"/>
    <w:rsid w:val="003C1F78"/>
    <w:rsid w:val="003C2C56"/>
    <w:rsid w:val="003C42AC"/>
    <w:rsid w:val="003C4477"/>
    <w:rsid w:val="003C62FD"/>
    <w:rsid w:val="003D111D"/>
    <w:rsid w:val="003D1743"/>
    <w:rsid w:val="003D1784"/>
    <w:rsid w:val="003D33CA"/>
    <w:rsid w:val="003D42C9"/>
    <w:rsid w:val="003D64DD"/>
    <w:rsid w:val="003D74AC"/>
    <w:rsid w:val="003D78B7"/>
    <w:rsid w:val="003E1CD1"/>
    <w:rsid w:val="003E2303"/>
    <w:rsid w:val="003E33F1"/>
    <w:rsid w:val="003E3407"/>
    <w:rsid w:val="003E4DE9"/>
    <w:rsid w:val="003E4F7F"/>
    <w:rsid w:val="003E529F"/>
    <w:rsid w:val="003E5770"/>
    <w:rsid w:val="003F0C6E"/>
    <w:rsid w:val="003F19AF"/>
    <w:rsid w:val="003F2023"/>
    <w:rsid w:val="003F2959"/>
    <w:rsid w:val="003F410F"/>
    <w:rsid w:val="0040070B"/>
    <w:rsid w:val="00402F5C"/>
    <w:rsid w:val="00403142"/>
    <w:rsid w:val="00403650"/>
    <w:rsid w:val="004049A3"/>
    <w:rsid w:val="00404AB3"/>
    <w:rsid w:val="004056D3"/>
    <w:rsid w:val="00406973"/>
    <w:rsid w:val="00410291"/>
    <w:rsid w:val="004141DE"/>
    <w:rsid w:val="004151BB"/>
    <w:rsid w:val="0041587C"/>
    <w:rsid w:val="00417131"/>
    <w:rsid w:val="00423FD3"/>
    <w:rsid w:val="00424489"/>
    <w:rsid w:val="00425529"/>
    <w:rsid w:val="00425698"/>
    <w:rsid w:val="00425F64"/>
    <w:rsid w:val="00425FBC"/>
    <w:rsid w:val="004302B4"/>
    <w:rsid w:val="004302FE"/>
    <w:rsid w:val="0043546B"/>
    <w:rsid w:val="0043577C"/>
    <w:rsid w:val="00435DE3"/>
    <w:rsid w:val="00435EDD"/>
    <w:rsid w:val="00436322"/>
    <w:rsid w:val="004375EA"/>
    <w:rsid w:val="004379CF"/>
    <w:rsid w:val="00437DE5"/>
    <w:rsid w:val="00440B4C"/>
    <w:rsid w:val="00440BD6"/>
    <w:rsid w:val="00440D6A"/>
    <w:rsid w:val="00444318"/>
    <w:rsid w:val="00450C6D"/>
    <w:rsid w:val="00450CD2"/>
    <w:rsid w:val="00451BEE"/>
    <w:rsid w:val="004540F2"/>
    <w:rsid w:val="004546D3"/>
    <w:rsid w:val="00456957"/>
    <w:rsid w:val="0046001E"/>
    <w:rsid w:val="00460A7A"/>
    <w:rsid w:val="00462A40"/>
    <w:rsid w:val="00462BAD"/>
    <w:rsid w:val="0046387F"/>
    <w:rsid w:val="0046466E"/>
    <w:rsid w:val="00465737"/>
    <w:rsid w:val="00467FBD"/>
    <w:rsid w:val="0047035D"/>
    <w:rsid w:val="00472884"/>
    <w:rsid w:val="00473F57"/>
    <w:rsid w:val="00475210"/>
    <w:rsid w:val="00475CDC"/>
    <w:rsid w:val="0048001E"/>
    <w:rsid w:val="00480E19"/>
    <w:rsid w:val="004826FE"/>
    <w:rsid w:val="0048457A"/>
    <w:rsid w:val="004853AD"/>
    <w:rsid w:val="004875C7"/>
    <w:rsid w:val="00487667"/>
    <w:rsid w:val="004909C8"/>
    <w:rsid w:val="00490A29"/>
    <w:rsid w:val="00491F99"/>
    <w:rsid w:val="00492DD6"/>
    <w:rsid w:val="004962C6"/>
    <w:rsid w:val="00496FEC"/>
    <w:rsid w:val="004A0295"/>
    <w:rsid w:val="004A11E7"/>
    <w:rsid w:val="004A1F58"/>
    <w:rsid w:val="004A2160"/>
    <w:rsid w:val="004A3923"/>
    <w:rsid w:val="004A5EAC"/>
    <w:rsid w:val="004A60C5"/>
    <w:rsid w:val="004A6B52"/>
    <w:rsid w:val="004A7401"/>
    <w:rsid w:val="004A7E89"/>
    <w:rsid w:val="004B0A88"/>
    <w:rsid w:val="004B0F58"/>
    <w:rsid w:val="004B3273"/>
    <w:rsid w:val="004B39C1"/>
    <w:rsid w:val="004B409A"/>
    <w:rsid w:val="004B6D6F"/>
    <w:rsid w:val="004C0989"/>
    <w:rsid w:val="004C0A41"/>
    <w:rsid w:val="004C14C6"/>
    <w:rsid w:val="004C16F0"/>
    <w:rsid w:val="004C1EE6"/>
    <w:rsid w:val="004C360C"/>
    <w:rsid w:val="004C3B68"/>
    <w:rsid w:val="004C4A28"/>
    <w:rsid w:val="004C4DD4"/>
    <w:rsid w:val="004C54A7"/>
    <w:rsid w:val="004C54D2"/>
    <w:rsid w:val="004C698D"/>
    <w:rsid w:val="004C6CCA"/>
    <w:rsid w:val="004C6FDE"/>
    <w:rsid w:val="004D20E7"/>
    <w:rsid w:val="004D2EF9"/>
    <w:rsid w:val="004D3266"/>
    <w:rsid w:val="004D33B3"/>
    <w:rsid w:val="004D7998"/>
    <w:rsid w:val="004E20A4"/>
    <w:rsid w:val="004E258C"/>
    <w:rsid w:val="004E2911"/>
    <w:rsid w:val="004E494A"/>
    <w:rsid w:val="004E5A00"/>
    <w:rsid w:val="004E5DB3"/>
    <w:rsid w:val="004F05E7"/>
    <w:rsid w:val="004F0D7C"/>
    <w:rsid w:val="004F0D9F"/>
    <w:rsid w:val="004F2BEB"/>
    <w:rsid w:val="004F4DBE"/>
    <w:rsid w:val="004F5071"/>
    <w:rsid w:val="004F5D20"/>
    <w:rsid w:val="004F5DA0"/>
    <w:rsid w:val="004F776A"/>
    <w:rsid w:val="0050036F"/>
    <w:rsid w:val="00501025"/>
    <w:rsid w:val="00501052"/>
    <w:rsid w:val="0050324B"/>
    <w:rsid w:val="005037F5"/>
    <w:rsid w:val="005056D5"/>
    <w:rsid w:val="005058F6"/>
    <w:rsid w:val="00505BA4"/>
    <w:rsid w:val="00506309"/>
    <w:rsid w:val="00507124"/>
    <w:rsid w:val="0051057F"/>
    <w:rsid w:val="005110F0"/>
    <w:rsid w:val="00511122"/>
    <w:rsid w:val="00512997"/>
    <w:rsid w:val="005149C6"/>
    <w:rsid w:val="00515415"/>
    <w:rsid w:val="0051735B"/>
    <w:rsid w:val="00520767"/>
    <w:rsid w:val="00520EB5"/>
    <w:rsid w:val="0052498C"/>
    <w:rsid w:val="005250E4"/>
    <w:rsid w:val="00525EBD"/>
    <w:rsid w:val="00526F30"/>
    <w:rsid w:val="00530120"/>
    <w:rsid w:val="0053031D"/>
    <w:rsid w:val="00530E5E"/>
    <w:rsid w:val="005342BE"/>
    <w:rsid w:val="00535704"/>
    <w:rsid w:val="0053705E"/>
    <w:rsid w:val="00537E9F"/>
    <w:rsid w:val="00537FDB"/>
    <w:rsid w:val="0054171F"/>
    <w:rsid w:val="005465C2"/>
    <w:rsid w:val="00547816"/>
    <w:rsid w:val="00547E24"/>
    <w:rsid w:val="00550074"/>
    <w:rsid w:val="005523F6"/>
    <w:rsid w:val="005526C2"/>
    <w:rsid w:val="005528CF"/>
    <w:rsid w:val="0055314C"/>
    <w:rsid w:val="005549EA"/>
    <w:rsid w:val="0055644E"/>
    <w:rsid w:val="00556AA7"/>
    <w:rsid w:val="005573FD"/>
    <w:rsid w:val="00560A6C"/>
    <w:rsid w:val="00560EF4"/>
    <w:rsid w:val="0056295F"/>
    <w:rsid w:val="00563496"/>
    <w:rsid w:val="00564C2E"/>
    <w:rsid w:val="00566769"/>
    <w:rsid w:val="00570AB0"/>
    <w:rsid w:val="00571DEE"/>
    <w:rsid w:val="005742C5"/>
    <w:rsid w:val="00575DB1"/>
    <w:rsid w:val="00576D8F"/>
    <w:rsid w:val="0058013D"/>
    <w:rsid w:val="0058044B"/>
    <w:rsid w:val="00581513"/>
    <w:rsid w:val="005825AC"/>
    <w:rsid w:val="00587616"/>
    <w:rsid w:val="005905C4"/>
    <w:rsid w:val="005916F3"/>
    <w:rsid w:val="00591CA0"/>
    <w:rsid w:val="00592079"/>
    <w:rsid w:val="00592BD5"/>
    <w:rsid w:val="005933B4"/>
    <w:rsid w:val="00593AAA"/>
    <w:rsid w:val="00595031"/>
    <w:rsid w:val="005A035E"/>
    <w:rsid w:val="005A0AE1"/>
    <w:rsid w:val="005A0EE6"/>
    <w:rsid w:val="005A3C83"/>
    <w:rsid w:val="005A3F1F"/>
    <w:rsid w:val="005A5158"/>
    <w:rsid w:val="005A5B05"/>
    <w:rsid w:val="005A5BF1"/>
    <w:rsid w:val="005A7B06"/>
    <w:rsid w:val="005B0023"/>
    <w:rsid w:val="005B08FC"/>
    <w:rsid w:val="005B19BD"/>
    <w:rsid w:val="005B56F1"/>
    <w:rsid w:val="005C1E7F"/>
    <w:rsid w:val="005C44DE"/>
    <w:rsid w:val="005C5A0F"/>
    <w:rsid w:val="005C5B73"/>
    <w:rsid w:val="005C71FB"/>
    <w:rsid w:val="005D0899"/>
    <w:rsid w:val="005D08EF"/>
    <w:rsid w:val="005D277B"/>
    <w:rsid w:val="005D29A9"/>
    <w:rsid w:val="005D2CD3"/>
    <w:rsid w:val="005D4696"/>
    <w:rsid w:val="005D5845"/>
    <w:rsid w:val="005D70CA"/>
    <w:rsid w:val="005D724B"/>
    <w:rsid w:val="005E1937"/>
    <w:rsid w:val="005E220F"/>
    <w:rsid w:val="005E3D74"/>
    <w:rsid w:val="005E3E68"/>
    <w:rsid w:val="005E6607"/>
    <w:rsid w:val="005E711A"/>
    <w:rsid w:val="005F3869"/>
    <w:rsid w:val="005F502E"/>
    <w:rsid w:val="006004AC"/>
    <w:rsid w:val="0060089F"/>
    <w:rsid w:val="006034FF"/>
    <w:rsid w:val="00605316"/>
    <w:rsid w:val="006062DF"/>
    <w:rsid w:val="006142AD"/>
    <w:rsid w:val="00616511"/>
    <w:rsid w:val="00617C44"/>
    <w:rsid w:val="0062028F"/>
    <w:rsid w:val="0062245F"/>
    <w:rsid w:val="0062365E"/>
    <w:rsid w:val="00624CF7"/>
    <w:rsid w:val="0062510B"/>
    <w:rsid w:val="00625970"/>
    <w:rsid w:val="0063336B"/>
    <w:rsid w:val="00635FF4"/>
    <w:rsid w:val="0063618C"/>
    <w:rsid w:val="0063645B"/>
    <w:rsid w:val="00636FF6"/>
    <w:rsid w:val="00637ED9"/>
    <w:rsid w:val="00640188"/>
    <w:rsid w:val="0064051B"/>
    <w:rsid w:val="00644488"/>
    <w:rsid w:val="00647F18"/>
    <w:rsid w:val="006508CC"/>
    <w:rsid w:val="00650B72"/>
    <w:rsid w:val="00650E2B"/>
    <w:rsid w:val="0065165A"/>
    <w:rsid w:val="00653FC7"/>
    <w:rsid w:val="00654300"/>
    <w:rsid w:val="00657227"/>
    <w:rsid w:val="006603DE"/>
    <w:rsid w:val="00660ADD"/>
    <w:rsid w:val="006612B9"/>
    <w:rsid w:val="00661744"/>
    <w:rsid w:val="00664AC5"/>
    <w:rsid w:val="006653AD"/>
    <w:rsid w:val="006654A9"/>
    <w:rsid w:val="00665847"/>
    <w:rsid w:val="006679FA"/>
    <w:rsid w:val="006700FB"/>
    <w:rsid w:val="00673606"/>
    <w:rsid w:val="0067364D"/>
    <w:rsid w:val="00681068"/>
    <w:rsid w:val="0068269D"/>
    <w:rsid w:val="00682F2D"/>
    <w:rsid w:val="0068382E"/>
    <w:rsid w:val="00683B0D"/>
    <w:rsid w:val="0068548D"/>
    <w:rsid w:val="00686673"/>
    <w:rsid w:val="00687B1D"/>
    <w:rsid w:val="006913A9"/>
    <w:rsid w:val="00692520"/>
    <w:rsid w:val="00692767"/>
    <w:rsid w:val="0069386F"/>
    <w:rsid w:val="00693C70"/>
    <w:rsid w:val="00693E26"/>
    <w:rsid w:val="00695324"/>
    <w:rsid w:val="0069561C"/>
    <w:rsid w:val="00697787"/>
    <w:rsid w:val="00697E91"/>
    <w:rsid w:val="00697EA9"/>
    <w:rsid w:val="006A1B5F"/>
    <w:rsid w:val="006A1EEE"/>
    <w:rsid w:val="006A248A"/>
    <w:rsid w:val="006A2B4D"/>
    <w:rsid w:val="006A376D"/>
    <w:rsid w:val="006A47E6"/>
    <w:rsid w:val="006A513B"/>
    <w:rsid w:val="006A6C44"/>
    <w:rsid w:val="006B34FF"/>
    <w:rsid w:val="006B709B"/>
    <w:rsid w:val="006C2A61"/>
    <w:rsid w:val="006C3DBF"/>
    <w:rsid w:val="006C3E70"/>
    <w:rsid w:val="006C5627"/>
    <w:rsid w:val="006C5654"/>
    <w:rsid w:val="006C6192"/>
    <w:rsid w:val="006C76BE"/>
    <w:rsid w:val="006C76C2"/>
    <w:rsid w:val="006D063B"/>
    <w:rsid w:val="006D0C09"/>
    <w:rsid w:val="006D1180"/>
    <w:rsid w:val="006D2899"/>
    <w:rsid w:val="006D426E"/>
    <w:rsid w:val="006D473D"/>
    <w:rsid w:val="006D4C3C"/>
    <w:rsid w:val="006D60A4"/>
    <w:rsid w:val="006D7A97"/>
    <w:rsid w:val="006E0955"/>
    <w:rsid w:val="006E46FA"/>
    <w:rsid w:val="006E51D7"/>
    <w:rsid w:val="006F2594"/>
    <w:rsid w:val="006F2CF0"/>
    <w:rsid w:val="006F2EC3"/>
    <w:rsid w:val="006F414D"/>
    <w:rsid w:val="006F4955"/>
    <w:rsid w:val="006F4ADE"/>
    <w:rsid w:val="006F5129"/>
    <w:rsid w:val="006F6216"/>
    <w:rsid w:val="006F67BE"/>
    <w:rsid w:val="00701CBB"/>
    <w:rsid w:val="007028D0"/>
    <w:rsid w:val="00703838"/>
    <w:rsid w:val="007048B7"/>
    <w:rsid w:val="00710960"/>
    <w:rsid w:val="0071281B"/>
    <w:rsid w:val="0071404A"/>
    <w:rsid w:val="0071589A"/>
    <w:rsid w:val="00720A30"/>
    <w:rsid w:val="00721563"/>
    <w:rsid w:val="007216AD"/>
    <w:rsid w:val="00723525"/>
    <w:rsid w:val="007248A2"/>
    <w:rsid w:val="00724B4D"/>
    <w:rsid w:val="00724F04"/>
    <w:rsid w:val="00725752"/>
    <w:rsid w:val="00725A6C"/>
    <w:rsid w:val="00725E33"/>
    <w:rsid w:val="00726541"/>
    <w:rsid w:val="00732BE4"/>
    <w:rsid w:val="00734CB9"/>
    <w:rsid w:val="007353B2"/>
    <w:rsid w:val="007363BA"/>
    <w:rsid w:val="007369C9"/>
    <w:rsid w:val="00736CC6"/>
    <w:rsid w:val="0073716E"/>
    <w:rsid w:val="00737722"/>
    <w:rsid w:val="00740CD9"/>
    <w:rsid w:val="007416F6"/>
    <w:rsid w:val="007418ED"/>
    <w:rsid w:val="00743623"/>
    <w:rsid w:val="00743A49"/>
    <w:rsid w:val="00744B38"/>
    <w:rsid w:val="0074730F"/>
    <w:rsid w:val="00747A58"/>
    <w:rsid w:val="007512B7"/>
    <w:rsid w:val="007516AB"/>
    <w:rsid w:val="00751971"/>
    <w:rsid w:val="007527B4"/>
    <w:rsid w:val="00752818"/>
    <w:rsid w:val="00752B12"/>
    <w:rsid w:val="0075323A"/>
    <w:rsid w:val="00754B59"/>
    <w:rsid w:val="00754DFA"/>
    <w:rsid w:val="00757E4A"/>
    <w:rsid w:val="00760845"/>
    <w:rsid w:val="00762A7E"/>
    <w:rsid w:val="00765261"/>
    <w:rsid w:val="00766F49"/>
    <w:rsid w:val="007700D4"/>
    <w:rsid w:val="0077230D"/>
    <w:rsid w:val="007727E2"/>
    <w:rsid w:val="007731B0"/>
    <w:rsid w:val="00773623"/>
    <w:rsid w:val="007765F8"/>
    <w:rsid w:val="007772D3"/>
    <w:rsid w:val="0078037C"/>
    <w:rsid w:val="00782C6E"/>
    <w:rsid w:val="00783ECB"/>
    <w:rsid w:val="00791496"/>
    <w:rsid w:val="00791920"/>
    <w:rsid w:val="00792DDA"/>
    <w:rsid w:val="00794000"/>
    <w:rsid w:val="00794240"/>
    <w:rsid w:val="00794AF5"/>
    <w:rsid w:val="00795F3B"/>
    <w:rsid w:val="0079616F"/>
    <w:rsid w:val="00797AFB"/>
    <w:rsid w:val="007A1BE7"/>
    <w:rsid w:val="007A3A1A"/>
    <w:rsid w:val="007A4741"/>
    <w:rsid w:val="007B0CA3"/>
    <w:rsid w:val="007B446F"/>
    <w:rsid w:val="007B67A9"/>
    <w:rsid w:val="007B7841"/>
    <w:rsid w:val="007C0349"/>
    <w:rsid w:val="007C1012"/>
    <w:rsid w:val="007C15EB"/>
    <w:rsid w:val="007C16DA"/>
    <w:rsid w:val="007C4AFE"/>
    <w:rsid w:val="007C4C7B"/>
    <w:rsid w:val="007C5E67"/>
    <w:rsid w:val="007C707C"/>
    <w:rsid w:val="007C75A2"/>
    <w:rsid w:val="007D14E4"/>
    <w:rsid w:val="007D1B4F"/>
    <w:rsid w:val="007D1DBC"/>
    <w:rsid w:val="007D4AB8"/>
    <w:rsid w:val="007D5923"/>
    <w:rsid w:val="007D647C"/>
    <w:rsid w:val="007D64FC"/>
    <w:rsid w:val="007D6F1B"/>
    <w:rsid w:val="007E2884"/>
    <w:rsid w:val="007E2A72"/>
    <w:rsid w:val="007E3C05"/>
    <w:rsid w:val="007E3F6A"/>
    <w:rsid w:val="007E4A3C"/>
    <w:rsid w:val="007E50DB"/>
    <w:rsid w:val="007E56A2"/>
    <w:rsid w:val="007E5F93"/>
    <w:rsid w:val="007E6429"/>
    <w:rsid w:val="007E735A"/>
    <w:rsid w:val="007F0B24"/>
    <w:rsid w:val="007F135D"/>
    <w:rsid w:val="007F24DB"/>
    <w:rsid w:val="007F5697"/>
    <w:rsid w:val="007F5C89"/>
    <w:rsid w:val="007F6568"/>
    <w:rsid w:val="007F7899"/>
    <w:rsid w:val="00800A6F"/>
    <w:rsid w:val="00801158"/>
    <w:rsid w:val="00802B10"/>
    <w:rsid w:val="00802FCD"/>
    <w:rsid w:val="008033E0"/>
    <w:rsid w:val="008046B2"/>
    <w:rsid w:val="008047CB"/>
    <w:rsid w:val="008053C7"/>
    <w:rsid w:val="0080609B"/>
    <w:rsid w:val="00806990"/>
    <w:rsid w:val="00810E85"/>
    <w:rsid w:val="00811994"/>
    <w:rsid w:val="00811B25"/>
    <w:rsid w:val="008128B9"/>
    <w:rsid w:val="00814D71"/>
    <w:rsid w:val="0081527E"/>
    <w:rsid w:val="00816407"/>
    <w:rsid w:val="0081646E"/>
    <w:rsid w:val="0082019E"/>
    <w:rsid w:val="0082091D"/>
    <w:rsid w:val="00825C30"/>
    <w:rsid w:val="00826550"/>
    <w:rsid w:val="00827EB9"/>
    <w:rsid w:val="00831352"/>
    <w:rsid w:val="008327D1"/>
    <w:rsid w:val="00834713"/>
    <w:rsid w:val="00834CCA"/>
    <w:rsid w:val="0083543E"/>
    <w:rsid w:val="00835FE0"/>
    <w:rsid w:val="00842FC1"/>
    <w:rsid w:val="00844B28"/>
    <w:rsid w:val="00844B5E"/>
    <w:rsid w:val="00845BA1"/>
    <w:rsid w:val="00847D5B"/>
    <w:rsid w:val="00850FF1"/>
    <w:rsid w:val="0085144D"/>
    <w:rsid w:val="00852451"/>
    <w:rsid w:val="00852517"/>
    <w:rsid w:val="0085261B"/>
    <w:rsid w:val="00853C90"/>
    <w:rsid w:val="0085562A"/>
    <w:rsid w:val="0085570F"/>
    <w:rsid w:val="008570CB"/>
    <w:rsid w:val="0085773D"/>
    <w:rsid w:val="00857A88"/>
    <w:rsid w:val="00857EF1"/>
    <w:rsid w:val="008602D8"/>
    <w:rsid w:val="00860663"/>
    <w:rsid w:val="0086100C"/>
    <w:rsid w:val="008616EB"/>
    <w:rsid w:val="008624C0"/>
    <w:rsid w:val="00863007"/>
    <w:rsid w:val="00863CED"/>
    <w:rsid w:val="00863E38"/>
    <w:rsid w:val="0086560F"/>
    <w:rsid w:val="008661F8"/>
    <w:rsid w:val="008670C1"/>
    <w:rsid w:val="00867213"/>
    <w:rsid w:val="00867DA7"/>
    <w:rsid w:val="00871162"/>
    <w:rsid w:val="0087187E"/>
    <w:rsid w:val="00875B81"/>
    <w:rsid w:val="00875C2D"/>
    <w:rsid w:val="00876504"/>
    <w:rsid w:val="008774B9"/>
    <w:rsid w:val="00881C9D"/>
    <w:rsid w:val="00881FF8"/>
    <w:rsid w:val="0088671C"/>
    <w:rsid w:val="00886B7A"/>
    <w:rsid w:val="0089094F"/>
    <w:rsid w:val="00891C31"/>
    <w:rsid w:val="00893254"/>
    <w:rsid w:val="00893C8C"/>
    <w:rsid w:val="00894F43"/>
    <w:rsid w:val="00895DD6"/>
    <w:rsid w:val="008962CE"/>
    <w:rsid w:val="00897265"/>
    <w:rsid w:val="00897E3E"/>
    <w:rsid w:val="008A1368"/>
    <w:rsid w:val="008A20DB"/>
    <w:rsid w:val="008A3003"/>
    <w:rsid w:val="008A4665"/>
    <w:rsid w:val="008A5032"/>
    <w:rsid w:val="008A62BD"/>
    <w:rsid w:val="008A7614"/>
    <w:rsid w:val="008B21F1"/>
    <w:rsid w:val="008B38CB"/>
    <w:rsid w:val="008B72D0"/>
    <w:rsid w:val="008C153A"/>
    <w:rsid w:val="008C27FB"/>
    <w:rsid w:val="008C4A2B"/>
    <w:rsid w:val="008D09F8"/>
    <w:rsid w:val="008D368C"/>
    <w:rsid w:val="008D42EE"/>
    <w:rsid w:val="008D452F"/>
    <w:rsid w:val="008D4622"/>
    <w:rsid w:val="008D50AC"/>
    <w:rsid w:val="008D582F"/>
    <w:rsid w:val="008D5B5C"/>
    <w:rsid w:val="008D5BCD"/>
    <w:rsid w:val="008D64B7"/>
    <w:rsid w:val="008D7075"/>
    <w:rsid w:val="008E104E"/>
    <w:rsid w:val="008E16DF"/>
    <w:rsid w:val="008E190A"/>
    <w:rsid w:val="008E2EE0"/>
    <w:rsid w:val="008E5546"/>
    <w:rsid w:val="008E5FAB"/>
    <w:rsid w:val="008E60D3"/>
    <w:rsid w:val="008E66B5"/>
    <w:rsid w:val="008E6F0A"/>
    <w:rsid w:val="008E792A"/>
    <w:rsid w:val="008F02F8"/>
    <w:rsid w:val="008F048E"/>
    <w:rsid w:val="008F1201"/>
    <w:rsid w:val="008F68FE"/>
    <w:rsid w:val="008F7C22"/>
    <w:rsid w:val="00901A04"/>
    <w:rsid w:val="00901D15"/>
    <w:rsid w:val="0090405D"/>
    <w:rsid w:val="00904490"/>
    <w:rsid w:val="00904A04"/>
    <w:rsid w:val="00906149"/>
    <w:rsid w:val="009110E6"/>
    <w:rsid w:val="0091154D"/>
    <w:rsid w:val="00911956"/>
    <w:rsid w:val="0091256E"/>
    <w:rsid w:val="009133A9"/>
    <w:rsid w:val="00914C7E"/>
    <w:rsid w:val="0091560B"/>
    <w:rsid w:val="00915A9B"/>
    <w:rsid w:val="009178BF"/>
    <w:rsid w:val="00917914"/>
    <w:rsid w:val="00917A8D"/>
    <w:rsid w:val="00917D14"/>
    <w:rsid w:val="00917F27"/>
    <w:rsid w:val="00922233"/>
    <w:rsid w:val="0092466A"/>
    <w:rsid w:val="00925452"/>
    <w:rsid w:val="00926742"/>
    <w:rsid w:val="0093096D"/>
    <w:rsid w:val="00930E68"/>
    <w:rsid w:val="00931584"/>
    <w:rsid w:val="00931E34"/>
    <w:rsid w:val="00932A03"/>
    <w:rsid w:val="00935951"/>
    <w:rsid w:val="00937678"/>
    <w:rsid w:val="00937F00"/>
    <w:rsid w:val="0094156F"/>
    <w:rsid w:val="00941E25"/>
    <w:rsid w:val="00942688"/>
    <w:rsid w:val="00943DD0"/>
    <w:rsid w:val="00944CD7"/>
    <w:rsid w:val="009473B0"/>
    <w:rsid w:val="009478AB"/>
    <w:rsid w:val="0095012E"/>
    <w:rsid w:val="009510E6"/>
    <w:rsid w:val="00953078"/>
    <w:rsid w:val="009537E4"/>
    <w:rsid w:val="009549F1"/>
    <w:rsid w:val="0095588A"/>
    <w:rsid w:val="0095791D"/>
    <w:rsid w:val="00957D3B"/>
    <w:rsid w:val="0096075E"/>
    <w:rsid w:val="009608C9"/>
    <w:rsid w:val="009609EB"/>
    <w:rsid w:val="00961502"/>
    <w:rsid w:val="00961F20"/>
    <w:rsid w:val="00963D6B"/>
    <w:rsid w:val="009650D6"/>
    <w:rsid w:val="0096555A"/>
    <w:rsid w:val="0096603B"/>
    <w:rsid w:val="00971B97"/>
    <w:rsid w:val="009720C7"/>
    <w:rsid w:val="0097397E"/>
    <w:rsid w:val="00975C5C"/>
    <w:rsid w:val="009766F9"/>
    <w:rsid w:val="0098006C"/>
    <w:rsid w:val="009815E6"/>
    <w:rsid w:val="00981C73"/>
    <w:rsid w:val="00982A15"/>
    <w:rsid w:val="0098403F"/>
    <w:rsid w:val="0098465E"/>
    <w:rsid w:val="00985019"/>
    <w:rsid w:val="00986A5A"/>
    <w:rsid w:val="009875D8"/>
    <w:rsid w:val="0099001F"/>
    <w:rsid w:val="00990112"/>
    <w:rsid w:val="00991B91"/>
    <w:rsid w:val="00992547"/>
    <w:rsid w:val="0099291E"/>
    <w:rsid w:val="009949F9"/>
    <w:rsid w:val="009958B5"/>
    <w:rsid w:val="00995E7E"/>
    <w:rsid w:val="0099614F"/>
    <w:rsid w:val="0099619D"/>
    <w:rsid w:val="00996E5C"/>
    <w:rsid w:val="009A0B85"/>
    <w:rsid w:val="009A1281"/>
    <w:rsid w:val="009A12C2"/>
    <w:rsid w:val="009A1CC4"/>
    <w:rsid w:val="009A22C7"/>
    <w:rsid w:val="009A482C"/>
    <w:rsid w:val="009A50D5"/>
    <w:rsid w:val="009A5C84"/>
    <w:rsid w:val="009A6949"/>
    <w:rsid w:val="009B1E91"/>
    <w:rsid w:val="009B20DC"/>
    <w:rsid w:val="009B35D3"/>
    <w:rsid w:val="009B4433"/>
    <w:rsid w:val="009B464B"/>
    <w:rsid w:val="009B4F0B"/>
    <w:rsid w:val="009B5112"/>
    <w:rsid w:val="009B61A9"/>
    <w:rsid w:val="009B7A5E"/>
    <w:rsid w:val="009C0B96"/>
    <w:rsid w:val="009C0DA1"/>
    <w:rsid w:val="009C1F3C"/>
    <w:rsid w:val="009C33CD"/>
    <w:rsid w:val="009C35CA"/>
    <w:rsid w:val="009C37E1"/>
    <w:rsid w:val="009D0417"/>
    <w:rsid w:val="009D0BD7"/>
    <w:rsid w:val="009D1085"/>
    <w:rsid w:val="009D29BC"/>
    <w:rsid w:val="009D2DA8"/>
    <w:rsid w:val="009D4F99"/>
    <w:rsid w:val="009D5591"/>
    <w:rsid w:val="009D567F"/>
    <w:rsid w:val="009D6B28"/>
    <w:rsid w:val="009D757C"/>
    <w:rsid w:val="009E1D6B"/>
    <w:rsid w:val="009E48A3"/>
    <w:rsid w:val="009E4D59"/>
    <w:rsid w:val="009E6537"/>
    <w:rsid w:val="009E6AFA"/>
    <w:rsid w:val="009F0679"/>
    <w:rsid w:val="009F15C1"/>
    <w:rsid w:val="009F1D5B"/>
    <w:rsid w:val="009F302A"/>
    <w:rsid w:val="009F320B"/>
    <w:rsid w:val="009F3E36"/>
    <w:rsid w:val="009F406B"/>
    <w:rsid w:val="009F54B7"/>
    <w:rsid w:val="009F57B5"/>
    <w:rsid w:val="009F5A75"/>
    <w:rsid w:val="009F699D"/>
    <w:rsid w:val="00A0140D"/>
    <w:rsid w:val="00A014F4"/>
    <w:rsid w:val="00A01B33"/>
    <w:rsid w:val="00A023E5"/>
    <w:rsid w:val="00A02F73"/>
    <w:rsid w:val="00A03368"/>
    <w:rsid w:val="00A036AC"/>
    <w:rsid w:val="00A04A0B"/>
    <w:rsid w:val="00A0735B"/>
    <w:rsid w:val="00A10DA5"/>
    <w:rsid w:val="00A11A3E"/>
    <w:rsid w:val="00A12A86"/>
    <w:rsid w:val="00A12EE2"/>
    <w:rsid w:val="00A13588"/>
    <w:rsid w:val="00A147F9"/>
    <w:rsid w:val="00A14A2F"/>
    <w:rsid w:val="00A15147"/>
    <w:rsid w:val="00A15280"/>
    <w:rsid w:val="00A15FBB"/>
    <w:rsid w:val="00A1632E"/>
    <w:rsid w:val="00A2078A"/>
    <w:rsid w:val="00A20A5C"/>
    <w:rsid w:val="00A20FA5"/>
    <w:rsid w:val="00A2326A"/>
    <w:rsid w:val="00A23C19"/>
    <w:rsid w:val="00A24747"/>
    <w:rsid w:val="00A24955"/>
    <w:rsid w:val="00A24A08"/>
    <w:rsid w:val="00A255F8"/>
    <w:rsid w:val="00A25AA9"/>
    <w:rsid w:val="00A25D7B"/>
    <w:rsid w:val="00A27EA0"/>
    <w:rsid w:val="00A317D1"/>
    <w:rsid w:val="00A337D4"/>
    <w:rsid w:val="00A35945"/>
    <w:rsid w:val="00A361CF"/>
    <w:rsid w:val="00A36D63"/>
    <w:rsid w:val="00A41405"/>
    <w:rsid w:val="00A41BC3"/>
    <w:rsid w:val="00A42929"/>
    <w:rsid w:val="00A453CA"/>
    <w:rsid w:val="00A457F9"/>
    <w:rsid w:val="00A46AAC"/>
    <w:rsid w:val="00A46ECD"/>
    <w:rsid w:val="00A472D7"/>
    <w:rsid w:val="00A527BF"/>
    <w:rsid w:val="00A53F29"/>
    <w:rsid w:val="00A54F05"/>
    <w:rsid w:val="00A55210"/>
    <w:rsid w:val="00A560BD"/>
    <w:rsid w:val="00A571E4"/>
    <w:rsid w:val="00A575A7"/>
    <w:rsid w:val="00A5768F"/>
    <w:rsid w:val="00A5771A"/>
    <w:rsid w:val="00A578CD"/>
    <w:rsid w:val="00A60E44"/>
    <w:rsid w:val="00A61104"/>
    <w:rsid w:val="00A62562"/>
    <w:rsid w:val="00A63664"/>
    <w:rsid w:val="00A63C9A"/>
    <w:rsid w:val="00A67978"/>
    <w:rsid w:val="00A67EDD"/>
    <w:rsid w:val="00A72AE7"/>
    <w:rsid w:val="00A739F9"/>
    <w:rsid w:val="00A746C4"/>
    <w:rsid w:val="00A751A0"/>
    <w:rsid w:val="00A801AF"/>
    <w:rsid w:val="00A81052"/>
    <w:rsid w:val="00A838D9"/>
    <w:rsid w:val="00A84A4A"/>
    <w:rsid w:val="00A85568"/>
    <w:rsid w:val="00A869B4"/>
    <w:rsid w:val="00A87358"/>
    <w:rsid w:val="00A90B40"/>
    <w:rsid w:val="00A91F64"/>
    <w:rsid w:val="00A92739"/>
    <w:rsid w:val="00A92C8F"/>
    <w:rsid w:val="00A9341B"/>
    <w:rsid w:val="00A93FAD"/>
    <w:rsid w:val="00A941BC"/>
    <w:rsid w:val="00A9455A"/>
    <w:rsid w:val="00AA092A"/>
    <w:rsid w:val="00AA0A5B"/>
    <w:rsid w:val="00AA21E7"/>
    <w:rsid w:val="00AA2C47"/>
    <w:rsid w:val="00AA422E"/>
    <w:rsid w:val="00AA560A"/>
    <w:rsid w:val="00AA717E"/>
    <w:rsid w:val="00AA7A1D"/>
    <w:rsid w:val="00AB1600"/>
    <w:rsid w:val="00AB251F"/>
    <w:rsid w:val="00AB2C6E"/>
    <w:rsid w:val="00AB4D7F"/>
    <w:rsid w:val="00AB706F"/>
    <w:rsid w:val="00AB72D8"/>
    <w:rsid w:val="00AC1682"/>
    <w:rsid w:val="00AC2408"/>
    <w:rsid w:val="00AC243F"/>
    <w:rsid w:val="00AC3431"/>
    <w:rsid w:val="00AC38B8"/>
    <w:rsid w:val="00AC3FE7"/>
    <w:rsid w:val="00AD06E1"/>
    <w:rsid w:val="00AD0743"/>
    <w:rsid w:val="00AD14BA"/>
    <w:rsid w:val="00AD1989"/>
    <w:rsid w:val="00AD19A0"/>
    <w:rsid w:val="00AD3A53"/>
    <w:rsid w:val="00AD4B92"/>
    <w:rsid w:val="00AD50F4"/>
    <w:rsid w:val="00AD5792"/>
    <w:rsid w:val="00AD5D29"/>
    <w:rsid w:val="00AD5DCF"/>
    <w:rsid w:val="00AD705F"/>
    <w:rsid w:val="00AD72FE"/>
    <w:rsid w:val="00AE1424"/>
    <w:rsid w:val="00AE2095"/>
    <w:rsid w:val="00AE2215"/>
    <w:rsid w:val="00AE2257"/>
    <w:rsid w:val="00AE2A0B"/>
    <w:rsid w:val="00AE30EB"/>
    <w:rsid w:val="00AE4E4C"/>
    <w:rsid w:val="00AE5F79"/>
    <w:rsid w:val="00AE68DA"/>
    <w:rsid w:val="00AE6D66"/>
    <w:rsid w:val="00AE7956"/>
    <w:rsid w:val="00AE7E9C"/>
    <w:rsid w:val="00AF0C30"/>
    <w:rsid w:val="00AF10C6"/>
    <w:rsid w:val="00AF355D"/>
    <w:rsid w:val="00AF3DAE"/>
    <w:rsid w:val="00AF5A9C"/>
    <w:rsid w:val="00AF643C"/>
    <w:rsid w:val="00B0081E"/>
    <w:rsid w:val="00B02941"/>
    <w:rsid w:val="00B02E4E"/>
    <w:rsid w:val="00B0328D"/>
    <w:rsid w:val="00B04703"/>
    <w:rsid w:val="00B05FF0"/>
    <w:rsid w:val="00B07909"/>
    <w:rsid w:val="00B07F2E"/>
    <w:rsid w:val="00B1314F"/>
    <w:rsid w:val="00B13832"/>
    <w:rsid w:val="00B138C6"/>
    <w:rsid w:val="00B14D22"/>
    <w:rsid w:val="00B151B2"/>
    <w:rsid w:val="00B1532B"/>
    <w:rsid w:val="00B15494"/>
    <w:rsid w:val="00B1691C"/>
    <w:rsid w:val="00B17683"/>
    <w:rsid w:val="00B20685"/>
    <w:rsid w:val="00B212D8"/>
    <w:rsid w:val="00B21ACF"/>
    <w:rsid w:val="00B231AB"/>
    <w:rsid w:val="00B2323D"/>
    <w:rsid w:val="00B25BAA"/>
    <w:rsid w:val="00B27D9B"/>
    <w:rsid w:val="00B30A23"/>
    <w:rsid w:val="00B30B93"/>
    <w:rsid w:val="00B31807"/>
    <w:rsid w:val="00B31B78"/>
    <w:rsid w:val="00B34149"/>
    <w:rsid w:val="00B34B58"/>
    <w:rsid w:val="00B35579"/>
    <w:rsid w:val="00B35B3A"/>
    <w:rsid w:val="00B370ED"/>
    <w:rsid w:val="00B37370"/>
    <w:rsid w:val="00B37D15"/>
    <w:rsid w:val="00B406F4"/>
    <w:rsid w:val="00B41035"/>
    <w:rsid w:val="00B41515"/>
    <w:rsid w:val="00B41718"/>
    <w:rsid w:val="00B42157"/>
    <w:rsid w:val="00B437A7"/>
    <w:rsid w:val="00B439EF"/>
    <w:rsid w:val="00B43C99"/>
    <w:rsid w:val="00B44472"/>
    <w:rsid w:val="00B44D3D"/>
    <w:rsid w:val="00B46CBE"/>
    <w:rsid w:val="00B50CDE"/>
    <w:rsid w:val="00B51FFF"/>
    <w:rsid w:val="00B53EC6"/>
    <w:rsid w:val="00B639CC"/>
    <w:rsid w:val="00B644D7"/>
    <w:rsid w:val="00B6470D"/>
    <w:rsid w:val="00B6517C"/>
    <w:rsid w:val="00B65B20"/>
    <w:rsid w:val="00B66EAE"/>
    <w:rsid w:val="00B66F25"/>
    <w:rsid w:val="00B71023"/>
    <w:rsid w:val="00B713AB"/>
    <w:rsid w:val="00B713D2"/>
    <w:rsid w:val="00B72976"/>
    <w:rsid w:val="00B73644"/>
    <w:rsid w:val="00B73699"/>
    <w:rsid w:val="00B74FB6"/>
    <w:rsid w:val="00B751D8"/>
    <w:rsid w:val="00B75EC1"/>
    <w:rsid w:val="00B77C6A"/>
    <w:rsid w:val="00B80B4B"/>
    <w:rsid w:val="00B80FA9"/>
    <w:rsid w:val="00B82778"/>
    <w:rsid w:val="00B83058"/>
    <w:rsid w:val="00B83731"/>
    <w:rsid w:val="00B83DB6"/>
    <w:rsid w:val="00B841EB"/>
    <w:rsid w:val="00B849E5"/>
    <w:rsid w:val="00B84DD3"/>
    <w:rsid w:val="00B9107E"/>
    <w:rsid w:val="00B91ECF"/>
    <w:rsid w:val="00B923B2"/>
    <w:rsid w:val="00B92E0C"/>
    <w:rsid w:val="00B937BE"/>
    <w:rsid w:val="00B93D76"/>
    <w:rsid w:val="00B94B00"/>
    <w:rsid w:val="00B94CB0"/>
    <w:rsid w:val="00B9571A"/>
    <w:rsid w:val="00B963B1"/>
    <w:rsid w:val="00B97252"/>
    <w:rsid w:val="00BA06A4"/>
    <w:rsid w:val="00BA1F64"/>
    <w:rsid w:val="00BA20A0"/>
    <w:rsid w:val="00BA5CC6"/>
    <w:rsid w:val="00BB0993"/>
    <w:rsid w:val="00BB1054"/>
    <w:rsid w:val="00BB157B"/>
    <w:rsid w:val="00BB18B6"/>
    <w:rsid w:val="00BB1C17"/>
    <w:rsid w:val="00BB246D"/>
    <w:rsid w:val="00BB4453"/>
    <w:rsid w:val="00BB496F"/>
    <w:rsid w:val="00BB53B8"/>
    <w:rsid w:val="00BB54DA"/>
    <w:rsid w:val="00BC149D"/>
    <w:rsid w:val="00BC24F5"/>
    <w:rsid w:val="00BC2787"/>
    <w:rsid w:val="00BC2A51"/>
    <w:rsid w:val="00BC2D64"/>
    <w:rsid w:val="00BC4276"/>
    <w:rsid w:val="00BD0D14"/>
    <w:rsid w:val="00BD0DBF"/>
    <w:rsid w:val="00BD1A0C"/>
    <w:rsid w:val="00BD215E"/>
    <w:rsid w:val="00BD2253"/>
    <w:rsid w:val="00BD32F7"/>
    <w:rsid w:val="00BD61FC"/>
    <w:rsid w:val="00BD70C6"/>
    <w:rsid w:val="00BD785A"/>
    <w:rsid w:val="00BD7A8B"/>
    <w:rsid w:val="00BE0CBA"/>
    <w:rsid w:val="00BE1574"/>
    <w:rsid w:val="00BE30B6"/>
    <w:rsid w:val="00BE486F"/>
    <w:rsid w:val="00BE4DD5"/>
    <w:rsid w:val="00BE58A0"/>
    <w:rsid w:val="00BE6A7B"/>
    <w:rsid w:val="00BE7931"/>
    <w:rsid w:val="00BE7F41"/>
    <w:rsid w:val="00BF6439"/>
    <w:rsid w:val="00BF7ADE"/>
    <w:rsid w:val="00BF7D2B"/>
    <w:rsid w:val="00C0130A"/>
    <w:rsid w:val="00C013B8"/>
    <w:rsid w:val="00C042DE"/>
    <w:rsid w:val="00C066E0"/>
    <w:rsid w:val="00C0742B"/>
    <w:rsid w:val="00C101B0"/>
    <w:rsid w:val="00C11C6F"/>
    <w:rsid w:val="00C13BA5"/>
    <w:rsid w:val="00C14359"/>
    <w:rsid w:val="00C143EB"/>
    <w:rsid w:val="00C14943"/>
    <w:rsid w:val="00C166EB"/>
    <w:rsid w:val="00C17300"/>
    <w:rsid w:val="00C202B9"/>
    <w:rsid w:val="00C210E2"/>
    <w:rsid w:val="00C21695"/>
    <w:rsid w:val="00C23331"/>
    <w:rsid w:val="00C23B87"/>
    <w:rsid w:val="00C23C13"/>
    <w:rsid w:val="00C25F63"/>
    <w:rsid w:val="00C264BD"/>
    <w:rsid w:val="00C264CA"/>
    <w:rsid w:val="00C27125"/>
    <w:rsid w:val="00C27255"/>
    <w:rsid w:val="00C306F6"/>
    <w:rsid w:val="00C31633"/>
    <w:rsid w:val="00C31C45"/>
    <w:rsid w:val="00C323A6"/>
    <w:rsid w:val="00C337A3"/>
    <w:rsid w:val="00C33FBC"/>
    <w:rsid w:val="00C35082"/>
    <w:rsid w:val="00C35431"/>
    <w:rsid w:val="00C371CB"/>
    <w:rsid w:val="00C375DB"/>
    <w:rsid w:val="00C37620"/>
    <w:rsid w:val="00C412F1"/>
    <w:rsid w:val="00C418B4"/>
    <w:rsid w:val="00C432B1"/>
    <w:rsid w:val="00C44072"/>
    <w:rsid w:val="00C4501C"/>
    <w:rsid w:val="00C45149"/>
    <w:rsid w:val="00C46C4F"/>
    <w:rsid w:val="00C471E4"/>
    <w:rsid w:val="00C5141F"/>
    <w:rsid w:val="00C536EB"/>
    <w:rsid w:val="00C53D06"/>
    <w:rsid w:val="00C56166"/>
    <w:rsid w:val="00C57228"/>
    <w:rsid w:val="00C575FA"/>
    <w:rsid w:val="00C604AD"/>
    <w:rsid w:val="00C60781"/>
    <w:rsid w:val="00C61009"/>
    <w:rsid w:val="00C61F3C"/>
    <w:rsid w:val="00C63522"/>
    <w:rsid w:val="00C6352E"/>
    <w:rsid w:val="00C63745"/>
    <w:rsid w:val="00C64F4E"/>
    <w:rsid w:val="00C66930"/>
    <w:rsid w:val="00C6699C"/>
    <w:rsid w:val="00C700D7"/>
    <w:rsid w:val="00C70F50"/>
    <w:rsid w:val="00C72643"/>
    <w:rsid w:val="00C72C4F"/>
    <w:rsid w:val="00C72E25"/>
    <w:rsid w:val="00C75041"/>
    <w:rsid w:val="00C75CAE"/>
    <w:rsid w:val="00C75D9B"/>
    <w:rsid w:val="00C7606A"/>
    <w:rsid w:val="00C76F73"/>
    <w:rsid w:val="00C779FC"/>
    <w:rsid w:val="00C80142"/>
    <w:rsid w:val="00C801DB"/>
    <w:rsid w:val="00C80FA7"/>
    <w:rsid w:val="00C81139"/>
    <w:rsid w:val="00C818A0"/>
    <w:rsid w:val="00C8253C"/>
    <w:rsid w:val="00C83210"/>
    <w:rsid w:val="00C8594F"/>
    <w:rsid w:val="00C8727F"/>
    <w:rsid w:val="00C91B2E"/>
    <w:rsid w:val="00C92420"/>
    <w:rsid w:val="00C93EA9"/>
    <w:rsid w:val="00C96876"/>
    <w:rsid w:val="00C96ADE"/>
    <w:rsid w:val="00CA157A"/>
    <w:rsid w:val="00CA693A"/>
    <w:rsid w:val="00CB0491"/>
    <w:rsid w:val="00CB117A"/>
    <w:rsid w:val="00CB1298"/>
    <w:rsid w:val="00CB384E"/>
    <w:rsid w:val="00CB3D41"/>
    <w:rsid w:val="00CB551C"/>
    <w:rsid w:val="00CB5772"/>
    <w:rsid w:val="00CB7D75"/>
    <w:rsid w:val="00CC03D5"/>
    <w:rsid w:val="00CC11D1"/>
    <w:rsid w:val="00CC131C"/>
    <w:rsid w:val="00CC212F"/>
    <w:rsid w:val="00CC23E5"/>
    <w:rsid w:val="00CC381F"/>
    <w:rsid w:val="00CC4792"/>
    <w:rsid w:val="00CC58FB"/>
    <w:rsid w:val="00CC5AC3"/>
    <w:rsid w:val="00CC6026"/>
    <w:rsid w:val="00CC6578"/>
    <w:rsid w:val="00CC6988"/>
    <w:rsid w:val="00CC7F7C"/>
    <w:rsid w:val="00CD0DC3"/>
    <w:rsid w:val="00CD2374"/>
    <w:rsid w:val="00CD2BD6"/>
    <w:rsid w:val="00CD4F8B"/>
    <w:rsid w:val="00CD7949"/>
    <w:rsid w:val="00CE0E13"/>
    <w:rsid w:val="00CE1BB6"/>
    <w:rsid w:val="00CE2408"/>
    <w:rsid w:val="00CE3AC1"/>
    <w:rsid w:val="00CE4E27"/>
    <w:rsid w:val="00CE57EC"/>
    <w:rsid w:val="00CE6836"/>
    <w:rsid w:val="00CE6D68"/>
    <w:rsid w:val="00CF07F6"/>
    <w:rsid w:val="00CF11FB"/>
    <w:rsid w:val="00CF231C"/>
    <w:rsid w:val="00CF2DCB"/>
    <w:rsid w:val="00CF3EA5"/>
    <w:rsid w:val="00CF4365"/>
    <w:rsid w:val="00CF44C6"/>
    <w:rsid w:val="00CF5ECC"/>
    <w:rsid w:val="00CF71BE"/>
    <w:rsid w:val="00CF7495"/>
    <w:rsid w:val="00D00274"/>
    <w:rsid w:val="00D00DC6"/>
    <w:rsid w:val="00D020EF"/>
    <w:rsid w:val="00D02C92"/>
    <w:rsid w:val="00D0394E"/>
    <w:rsid w:val="00D04463"/>
    <w:rsid w:val="00D06242"/>
    <w:rsid w:val="00D0742A"/>
    <w:rsid w:val="00D10FE9"/>
    <w:rsid w:val="00D14FC4"/>
    <w:rsid w:val="00D16A7A"/>
    <w:rsid w:val="00D206F3"/>
    <w:rsid w:val="00D243C3"/>
    <w:rsid w:val="00D25618"/>
    <w:rsid w:val="00D2592C"/>
    <w:rsid w:val="00D27137"/>
    <w:rsid w:val="00D27968"/>
    <w:rsid w:val="00D307EC"/>
    <w:rsid w:val="00D31041"/>
    <w:rsid w:val="00D31826"/>
    <w:rsid w:val="00D326DE"/>
    <w:rsid w:val="00D32F4A"/>
    <w:rsid w:val="00D3507E"/>
    <w:rsid w:val="00D357BF"/>
    <w:rsid w:val="00D3594B"/>
    <w:rsid w:val="00D35B7B"/>
    <w:rsid w:val="00D37E04"/>
    <w:rsid w:val="00D418E9"/>
    <w:rsid w:val="00D424E9"/>
    <w:rsid w:val="00D42D40"/>
    <w:rsid w:val="00D43010"/>
    <w:rsid w:val="00D44078"/>
    <w:rsid w:val="00D46641"/>
    <w:rsid w:val="00D504A1"/>
    <w:rsid w:val="00D512E8"/>
    <w:rsid w:val="00D53D4D"/>
    <w:rsid w:val="00D53EDF"/>
    <w:rsid w:val="00D55F4A"/>
    <w:rsid w:val="00D55F8E"/>
    <w:rsid w:val="00D605B9"/>
    <w:rsid w:val="00D6075C"/>
    <w:rsid w:val="00D62D6C"/>
    <w:rsid w:val="00D646B3"/>
    <w:rsid w:val="00D658B6"/>
    <w:rsid w:val="00D66214"/>
    <w:rsid w:val="00D678CD"/>
    <w:rsid w:val="00D72A7C"/>
    <w:rsid w:val="00D72C7E"/>
    <w:rsid w:val="00D737F4"/>
    <w:rsid w:val="00D73FC1"/>
    <w:rsid w:val="00D7496D"/>
    <w:rsid w:val="00D74AE8"/>
    <w:rsid w:val="00D75A2A"/>
    <w:rsid w:val="00D75C76"/>
    <w:rsid w:val="00D769C5"/>
    <w:rsid w:val="00D77CE3"/>
    <w:rsid w:val="00D805CC"/>
    <w:rsid w:val="00D80BA0"/>
    <w:rsid w:val="00D81565"/>
    <w:rsid w:val="00D872E7"/>
    <w:rsid w:val="00D87908"/>
    <w:rsid w:val="00D87F20"/>
    <w:rsid w:val="00D9003A"/>
    <w:rsid w:val="00D919CF"/>
    <w:rsid w:val="00D93A92"/>
    <w:rsid w:val="00D94F49"/>
    <w:rsid w:val="00DA06BC"/>
    <w:rsid w:val="00DA26B4"/>
    <w:rsid w:val="00DA7AE7"/>
    <w:rsid w:val="00DB074F"/>
    <w:rsid w:val="00DB0CFB"/>
    <w:rsid w:val="00DB2F84"/>
    <w:rsid w:val="00DB517D"/>
    <w:rsid w:val="00DB6B7F"/>
    <w:rsid w:val="00DB7B48"/>
    <w:rsid w:val="00DC0792"/>
    <w:rsid w:val="00DC31F6"/>
    <w:rsid w:val="00DC4DD9"/>
    <w:rsid w:val="00DC4F1F"/>
    <w:rsid w:val="00DC6AA4"/>
    <w:rsid w:val="00DC77CD"/>
    <w:rsid w:val="00DD1580"/>
    <w:rsid w:val="00DD2DDF"/>
    <w:rsid w:val="00DD4755"/>
    <w:rsid w:val="00DD6E1B"/>
    <w:rsid w:val="00DD6F2E"/>
    <w:rsid w:val="00DD7479"/>
    <w:rsid w:val="00DD7D49"/>
    <w:rsid w:val="00DE3859"/>
    <w:rsid w:val="00DE47FE"/>
    <w:rsid w:val="00DE4E0F"/>
    <w:rsid w:val="00DE4E89"/>
    <w:rsid w:val="00DF0260"/>
    <w:rsid w:val="00DF128A"/>
    <w:rsid w:val="00DF517A"/>
    <w:rsid w:val="00E0230A"/>
    <w:rsid w:val="00E03C06"/>
    <w:rsid w:val="00E05F46"/>
    <w:rsid w:val="00E07165"/>
    <w:rsid w:val="00E10108"/>
    <w:rsid w:val="00E10C89"/>
    <w:rsid w:val="00E111AD"/>
    <w:rsid w:val="00E11D2C"/>
    <w:rsid w:val="00E129FC"/>
    <w:rsid w:val="00E13D4F"/>
    <w:rsid w:val="00E13E95"/>
    <w:rsid w:val="00E1681C"/>
    <w:rsid w:val="00E20DC1"/>
    <w:rsid w:val="00E21E2F"/>
    <w:rsid w:val="00E21F2F"/>
    <w:rsid w:val="00E22353"/>
    <w:rsid w:val="00E242E5"/>
    <w:rsid w:val="00E245B0"/>
    <w:rsid w:val="00E24D3E"/>
    <w:rsid w:val="00E25476"/>
    <w:rsid w:val="00E25E1F"/>
    <w:rsid w:val="00E26467"/>
    <w:rsid w:val="00E2752D"/>
    <w:rsid w:val="00E34AF6"/>
    <w:rsid w:val="00E34D8E"/>
    <w:rsid w:val="00E3555A"/>
    <w:rsid w:val="00E37916"/>
    <w:rsid w:val="00E40269"/>
    <w:rsid w:val="00E413B6"/>
    <w:rsid w:val="00E4193A"/>
    <w:rsid w:val="00E43085"/>
    <w:rsid w:val="00E44A1E"/>
    <w:rsid w:val="00E45575"/>
    <w:rsid w:val="00E500AC"/>
    <w:rsid w:val="00E5103A"/>
    <w:rsid w:val="00E5394C"/>
    <w:rsid w:val="00E5422E"/>
    <w:rsid w:val="00E54863"/>
    <w:rsid w:val="00E55D42"/>
    <w:rsid w:val="00E56642"/>
    <w:rsid w:val="00E56800"/>
    <w:rsid w:val="00E573E0"/>
    <w:rsid w:val="00E5794A"/>
    <w:rsid w:val="00E662C6"/>
    <w:rsid w:val="00E67203"/>
    <w:rsid w:val="00E71285"/>
    <w:rsid w:val="00E7236C"/>
    <w:rsid w:val="00E750F3"/>
    <w:rsid w:val="00E761E0"/>
    <w:rsid w:val="00E7666D"/>
    <w:rsid w:val="00E77400"/>
    <w:rsid w:val="00E779E1"/>
    <w:rsid w:val="00E8001C"/>
    <w:rsid w:val="00E809E1"/>
    <w:rsid w:val="00E8147D"/>
    <w:rsid w:val="00E81D53"/>
    <w:rsid w:val="00E82E96"/>
    <w:rsid w:val="00E833DB"/>
    <w:rsid w:val="00E85356"/>
    <w:rsid w:val="00E85E60"/>
    <w:rsid w:val="00E86436"/>
    <w:rsid w:val="00E870B5"/>
    <w:rsid w:val="00E876B1"/>
    <w:rsid w:val="00E90514"/>
    <w:rsid w:val="00E907A9"/>
    <w:rsid w:val="00E926B2"/>
    <w:rsid w:val="00E935C0"/>
    <w:rsid w:val="00E9367F"/>
    <w:rsid w:val="00E93925"/>
    <w:rsid w:val="00E945AE"/>
    <w:rsid w:val="00E94EAA"/>
    <w:rsid w:val="00E954FD"/>
    <w:rsid w:val="00E95883"/>
    <w:rsid w:val="00E963E7"/>
    <w:rsid w:val="00EA02FA"/>
    <w:rsid w:val="00EA1223"/>
    <w:rsid w:val="00EA1833"/>
    <w:rsid w:val="00EA210B"/>
    <w:rsid w:val="00EA260C"/>
    <w:rsid w:val="00EA3D1D"/>
    <w:rsid w:val="00EA5C2B"/>
    <w:rsid w:val="00EB09E2"/>
    <w:rsid w:val="00EB0EBC"/>
    <w:rsid w:val="00EB1BAB"/>
    <w:rsid w:val="00EB2366"/>
    <w:rsid w:val="00EB2E6C"/>
    <w:rsid w:val="00EB407D"/>
    <w:rsid w:val="00EB47ED"/>
    <w:rsid w:val="00EB5B91"/>
    <w:rsid w:val="00EB6894"/>
    <w:rsid w:val="00EB6FD1"/>
    <w:rsid w:val="00EC6FE8"/>
    <w:rsid w:val="00ED18F9"/>
    <w:rsid w:val="00ED309F"/>
    <w:rsid w:val="00ED458B"/>
    <w:rsid w:val="00ED554E"/>
    <w:rsid w:val="00ED57FA"/>
    <w:rsid w:val="00ED666B"/>
    <w:rsid w:val="00EE2519"/>
    <w:rsid w:val="00EE264B"/>
    <w:rsid w:val="00EE56DD"/>
    <w:rsid w:val="00EE588D"/>
    <w:rsid w:val="00EE71D8"/>
    <w:rsid w:val="00EE7A96"/>
    <w:rsid w:val="00EF2272"/>
    <w:rsid w:val="00EF3430"/>
    <w:rsid w:val="00EF3CB0"/>
    <w:rsid w:val="00EF4A5E"/>
    <w:rsid w:val="00EF68A1"/>
    <w:rsid w:val="00F00C15"/>
    <w:rsid w:val="00F0413B"/>
    <w:rsid w:val="00F076D1"/>
    <w:rsid w:val="00F07A1F"/>
    <w:rsid w:val="00F1118A"/>
    <w:rsid w:val="00F13D03"/>
    <w:rsid w:val="00F15205"/>
    <w:rsid w:val="00F21089"/>
    <w:rsid w:val="00F2153D"/>
    <w:rsid w:val="00F22C4C"/>
    <w:rsid w:val="00F2443A"/>
    <w:rsid w:val="00F246D8"/>
    <w:rsid w:val="00F27F1E"/>
    <w:rsid w:val="00F30CFE"/>
    <w:rsid w:val="00F31758"/>
    <w:rsid w:val="00F32206"/>
    <w:rsid w:val="00F32569"/>
    <w:rsid w:val="00F32CC6"/>
    <w:rsid w:val="00F332C1"/>
    <w:rsid w:val="00F34A13"/>
    <w:rsid w:val="00F34CD8"/>
    <w:rsid w:val="00F3685E"/>
    <w:rsid w:val="00F36BF6"/>
    <w:rsid w:val="00F372EB"/>
    <w:rsid w:val="00F429D1"/>
    <w:rsid w:val="00F448BB"/>
    <w:rsid w:val="00F454CF"/>
    <w:rsid w:val="00F46C8D"/>
    <w:rsid w:val="00F47D77"/>
    <w:rsid w:val="00F541FA"/>
    <w:rsid w:val="00F56482"/>
    <w:rsid w:val="00F602A3"/>
    <w:rsid w:val="00F625E5"/>
    <w:rsid w:val="00F628C6"/>
    <w:rsid w:val="00F62EBD"/>
    <w:rsid w:val="00F65D73"/>
    <w:rsid w:val="00F66BBD"/>
    <w:rsid w:val="00F67B5F"/>
    <w:rsid w:val="00F71063"/>
    <w:rsid w:val="00F71AB4"/>
    <w:rsid w:val="00F7307C"/>
    <w:rsid w:val="00F744EA"/>
    <w:rsid w:val="00F753A3"/>
    <w:rsid w:val="00F75D3D"/>
    <w:rsid w:val="00F77A2C"/>
    <w:rsid w:val="00F817A8"/>
    <w:rsid w:val="00F82977"/>
    <w:rsid w:val="00F82DD9"/>
    <w:rsid w:val="00F8391B"/>
    <w:rsid w:val="00F871DA"/>
    <w:rsid w:val="00F87654"/>
    <w:rsid w:val="00F910C6"/>
    <w:rsid w:val="00F922FD"/>
    <w:rsid w:val="00F923E3"/>
    <w:rsid w:val="00F92BBA"/>
    <w:rsid w:val="00F944BC"/>
    <w:rsid w:val="00F94CBE"/>
    <w:rsid w:val="00F95132"/>
    <w:rsid w:val="00F95BA5"/>
    <w:rsid w:val="00F97000"/>
    <w:rsid w:val="00FA0E0E"/>
    <w:rsid w:val="00FA13D4"/>
    <w:rsid w:val="00FA17DB"/>
    <w:rsid w:val="00FA1EBC"/>
    <w:rsid w:val="00FA4C0A"/>
    <w:rsid w:val="00FA542D"/>
    <w:rsid w:val="00FA5510"/>
    <w:rsid w:val="00FA55CA"/>
    <w:rsid w:val="00FA6785"/>
    <w:rsid w:val="00FB0D12"/>
    <w:rsid w:val="00FB1199"/>
    <w:rsid w:val="00FB3029"/>
    <w:rsid w:val="00FB34A1"/>
    <w:rsid w:val="00FB37B5"/>
    <w:rsid w:val="00FB6D3E"/>
    <w:rsid w:val="00FB7760"/>
    <w:rsid w:val="00FB7A69"/>
    <w:rsid w:val="00FC0065"/>
    <w:rsid w:val="00FC07FE"/>
    <w:rsid w:val="00FC0A02"/>
    <w:rsid w:val="00FC2DE0"/>
    <w:rsid w:val="00FC3546"/>
    <w:rsid w:val="00FC48FE"/>
    <w:rsid w:val="00FC74AE"/>
    <w:rsid w:val="00FD0B18"/>
    <w:rsid w:val="00FD3350"/>
    <w:rsid w:val="00FD4E48"/>
    <w:rsid w:val="00FD5669"/>
    <w:rsid w:val="00FD5C2E"/>
    <w:rsid w:val="00FD7894"/>
    <w:rsid w:val="00FD7B00"/>
    <w:rsid w:val="00FE251F"/>
    <w:rsid w:val="00FE2FB5"/>
    <w:rsid w:val="00FE3D43"/>
    <w:rsid w:val="00FF00A1"/>
    <w:rsid w:val="00FF04BE"/>
    <w:rsid w:val="00FF23B8"/>
    <w:rsid w:val="00FF34A1"/>
    <w:rsid w:val="00FF5C11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9FCBF"/>
  <w15:docId w15:val="{5E2F72A2-9B8E-4DFA-8F5D-27985414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B3"/>
    <w:rPr>
      <w:sz w:val="24"/>
      <w:szCs w:val="24"/>
      <w:lang w:val="sq-AL"/>
    </w:rPr>
  </w:style>
  <w:style w:type="paragraph" w:styleId="Heading2">
    <w:name w:val="heading 2"/>
    <w:basedOn w:val="Normal"/>
    <w:next w:val="Normal"/>
    <w:qFormat/>
    <w:rsid w:val="00380C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9179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3315B3"/>
    <w:pPr>
      <w:jc w:val="center"/>
    </w:pPr>
    <w:rPr>
      <w:rFonts w:ascii="Arial" w:hAnsi="Arial" w:cs="Arial"/>
      <w:b/>
      <w:bCs/>
      <w:szCs w:val="20"/>
      <w:lang w:val="en-US"/>
    </w:rPr>
  </w:style>
  <w:style w:type="paragraph" w:styleId="Subtitle">
    <w:name w:val="Subtitle"/>
    <w:basedOn w:val="Normal"/>
    <w:qFormat/>
    <w:rsid w:val="003315B3"/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uiPriority w:val="99"/>
    <w:rsid w:val="00BE79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79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931"/>
  </w:style>
  <w:style w:type="character" w:styleId="Hyperlink">
    <w:name w:val="Hyperlink"/>
    <w:basedOn w:val="DefaultParagraphFont"/>
    <w:rsid w:val="001B0DF7"/>
    <w:rPr>
      <w:color w:val="0000FF"/>
      <w:u w:val="single"/>
    </w:rPr>
  </w:style>
  <w:style w:type="character" w:styleId="FollowedHyperlink">
    <w:name w:val="FollowedHyperlink"/>
    <w:basedOn w:val="DefaultParagraphFont"/>
    <w:rsid w:val="001B0DF7"/>
    <w:rPr>
      <w:color w:val="800080"/>
      <w:u w:val="single"/>
    </w:rPr>
  </w:style>
  <w:style w:type="paragraph" w:customStyle="1" w:styleId="xl24">
    <w:name w:val="xl24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25">
    <w:name w:val="xl25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26">
    <w:name w:val="xl26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27">
    <w:name w:val="xl27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28">
    <w:name w:val="xl28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lang w:val="en-US"/>
    </w:rPr>
  </w:style>
  <w:style w:type="paragraph" w:customStyle="1" w:styleId="xl29">
    <w:name w:val="xl29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30">
    <w:name w:val="xl30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31">
    <w:name w:val="xl31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lang w:val="en-US"/>
    </w:rPr>
  </w:style>
  <w:style w:type="paragraph" w:customStyle="1" w:styleId="xl32">
    <w:name w:val="xl32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lang w:val="en-US"/>
    </w:rPr>
  </w:style>
  <w:style w:type="paragraph" w:customStyle="1" w:styleId="xl33">
    <w:name w:val="xl33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b/>
      <w:bCs/>
      <w:lang w:val="en-US"/>
    </w:rPr>
  </w:style>
  <w:style w:type="paragraph" w:customStyle="1" w:styleId="xl34">
    <w:name w:val="xl34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35">
    <w:name w:val="xl35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36">
    <w:name w:val="xl36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37">
    <w:name w:val="xl37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38">
    <w:name w:val="xl38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39">
    <w:name w:val="xl39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/>
    </w:rPr>
  </w:style>
  <w:style w:type="paragraph" w:customStyle="1" w:styleId="xl40">
    <w:name w:val="xl40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/>
    </w:rPr>
  </w:style>
  <w:style w:type="paragraph" w:customStyle="1" w:styleId="xl41">
    <w:name w:val="xl41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/>
    </w:rPr>
  </w:style>
  <w:style w:type="paragraph" w:customStyle="1" w:styleId="xl42">
    <w:name w:val="xl42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/>
    </w:rPr>
  </w:style>
  <w:style w:type="paragraph" w:customStyle="1" w:styleId="xl43">
    <w:name w:val="xl43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/>
    </w:rPr>
  </w:style>
  <w:style w:type="paragraph" w:customStyle="1" w:styleId="xl44">
    <w:name w:val="xl44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/>
    </w:rPr>
  </w:style>
  <w:style w:type="paragraph" w:customStyle="1" w:styleId="xl45">
    <w:name w:val="xl45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/>
    </w:rPr>
  </w:style>
  <w:style w:type="paragraph" w:customStyle="1" w:styleId="xl46">
    <w:name w:val="xl46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/>
    </w:rPr>
  </w:style>
  <w:style w:type="paragraph" w:customStyle="1" w:styleId="xl47">
    <w:name w:val="xl47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48">
    <w:name w:val="xl48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/>
    </w:rPr>
  </w:style>
  <w:style w:type="paragraph" w:customStyle="1" w:styleId="xl49">
    <w:name w:val="xl49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/>
    </w:rPr>
  </w:style>
  <w:style w:type="paragraph" w:customStyle="1" w:styleId="xl50">
    <w:name w:val="xl50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51">
    <w:name w:val="xl51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52">
    <w:name w:val="xl52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53">
    <w:name w:val="xl53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54">
    <w:name w:val="xl54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/>
    </w:rPr>
  </w:style>
  <w:style w:type="paragraph" w:customStyle="1" w:styleId="xl55">
    <w:name w:val="xl55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/>
    </w:rPr>
  </w:style>
  <w:style w:type="paragraph" w:customStyle="1" w:styleId="xl56">
    <w:name w:val="xl56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57">
    <w:name w:val="xl57"/>
    <w:basedOn w:val="Normal"/>
    <w:rsid w:val="001B0D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58">
    <w:name w:val="xl58"/>
    <w:basedOn w:val="Normal"/>
    <w:rsid w:val="001B0D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59">
    <w:name w:val="xl59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0">
    <w:name w:val="xl60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1">
    <w:name w:val="xl61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62">
    <w:name w:val="xl62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3">
    <w:name w:val="xl63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64">
    <w:name w:val="xl64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65">
    <w:name w:val="xl65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66">
    <w:name w:val="xl66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67">
    <w:name w:val="xl67"/>
    <w:basedOn w:val="Normal"/>
    <w:rsid w:val="001B0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8E10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380C94"/>
    <w:pPr>
      <w:ind w:left="2520"/>
    </w:pPr>
    <w:rPr>
      <w:bCs/>
      <w:lang w:val="en-US"/>
    </w:rPr>
  </w:style>
  <w:style w:type="paragraph" w:styleId="FootnoteText">
    <w:name w:val="footnote text"/>
    <w:basedOn w:val="Normal"/>
    <w:semiHidden/>
    <w:rsid w:val="00380C9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80C94"/>
    <w:rPr>
      <w:vertAlign w:val="superscript"/>
    </w:rPr>
  </w:style>
  <w:style w:type="paragraph" w:styleId="BalloonText">
    <w:name w:val="Balloon Text"/>
    <w:basedOn w:val="Normal"/>
    <w:semiHidden/>
    <w:rsid w:val="000E2F82"/>
    <w:rPr>
      <w:rFonts w:ascii="Tahoma" w:hAnsi="Tahoma" w:cs="Tahoma"/>
      <w:sz w:val="16"/>
      <w:szCs w:val="16"/>
    </w:rPr>
  </w:style>
  <w:style w:type="paragraph" w:customStyle="1" w:styleId="xl168">
    <w:name w:val="xl168"/>
    <w:basedOn w:val="Normal"/>
    <w:rsid w:val="002E02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Char1">
    <w:name w:val="Char1"/>
    <w:basedOn w:val="Normal"/>
    <w:rsid w:val="00747A5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D02C92"/>
    <w:rPr>
      <w:sz w:val="24"/>
      <w:szCs w:val="24"/>
      <w:lang w:val="sq-AL"/>
    </w:rPr>
  </w:style>
  <w:style w:type="paragraph" w:customStyle="1" w:styleId="ecxmsonormal">
    <w:name w:val="ecxmsonormal"/>
    <w:basedOn w:val="Normal"/>
    <w:uiPriority w:val="99"/>
    <w:rsid w:val="00D02C92"/>
    <w:pPr>
      <w:spacing w:after="324"/>
    </w:pPr>
    <w:rPr>
      <w:lang w:val="en-US"/>
    </w:rPr>
  </w:style>
  <w:style w:type="table" w:styleId="TableGrid">
    <w:name w:val="Table Grid"/>
    <w:basedOn w:val="TableNormal"/>
    <w:rsid w:val="0054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E56800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.xls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image" Target="media/image4.emf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hyperlink" Target="file:///C:\Users\myfera.bamja\Desktop\11.xl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INEL\Desktop\Logoja%20e%20Komunes%20se%20Prizrenit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7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8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E913DA-6747-49E7-AA4C-D7B3059C4093}" type="doc">
      <dgm:prSet loTypeId="urn:microsoft.com/office/officeart/2005/8/layout/vProcess5" loCatId="process" qsTypeId="urn:microsoft.com/office/officeart/2005/8/quickstyle/simple2" qsCatId="simple" csTypeId="urn:microsoft.com/office/officeart/2005/8/colors/colorful1#7" csCatId="colorful" phldr="1"/>
      <dgm:spPr/>
      <dgm:t>
        <a:bodyPr/>
        <a:lstStyle/>
        <a:p>
          <a:endParaRPr lang="en-US"/>
        </a:p>
      </dgm:t>
    </dgm:pt>
    <dgm:pt modelId="{34D4F65A-61A0-415D-A7A3-CBFF44E0E6BF}">
      <dgm:prSet phldrT="[Text]"/>
      <dgm:spPr>
        <a:solidFill>
          <a:schemeClr val="accent6">
            <a:lumMod val="75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b="1">
              <a:latin typeface="Gill Sans MT" panose="020B0502020104020203" pitchFamily="34" charset="0"/>
            </a:rPr>
            <a:t>I.  Draft KAB 2025-2027</a:t>
          </a:r>
        </a:p>
      </dgm:t>
    </dgm:pt>
    <dgm:pt modelId="{778618B4-05A3-4694-A979-8261DCE40931}" type="parTrans" cxnId="{9AFE1720-FBC1-463C-BB62-AA5121CC5F1E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FB07E94A-04A4-4354-B6B6-01B514AF4569}" type="sibTrans" cxnId="{9AFE1720-FBC1-463C-BB62-AA5121CC5F1E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C679D8C1-26F0-40EE-94FB-19DC4F6542A2}">
      <dgm:prSet phldrT="[Text]"/>
      <dgm:spPr>
        <a:solidFill>
          <a:schemeClr val="tx2">
            <a:lumMod val="60000"/>
            <a:lumOff val="40000"/>
          </a:schemeClr>
        </a:solidFill>
        <a:ln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r>
            <a:rPr lang="en-US" b="1">
              <a:latin typeface="Gill Sans MT" panose="020B0502020104020203" pitchFamily="34" charset="0"/>
            </a:rPr>
            <a:t>II. Kuvendi Komunal dhe Konsultimet</a:t>
          </a:r>
        </a:p>
      </dgm:t>
    </dgm:pt>
    <dgm:pt modelId="{E9831D8B-876F-466B-BAE3-5288C68BA977}" type="parTrans" cxnId="{1F99C100-8CEA-4EA7-9C3F-2A8170359DA7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BB7A2B4A-5817-43A7-AD0A-9C2B47525428}" type="sibTrans" cxnId="{1F99C100-8CEA-4EA7-9C3F-2A8170359DA7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F9315B92-9592-4CA0-A7D4-06008EF5227B}">
      <dgm:prSet phldrT="[Text]"/>
      <dgm:spPr>
        <a:solidFill>
          <a:srgbClr val="FFC000"/>
        </a:solidFill>
        <a:ln>
          <a:solidFill>
            <a:srgbClr val="FFC000"/>
          </a:solidFill>
        </a:ln>
      </dgm:spPr>
      <dgm:t>
        <a:bodyPr/>
        <a:lstStyle/>
        <a:p>
          <a:r>
            <a:rPr lang="en-US" b="1">
              <a:latin typeface="Gill Sans MT" panose="020B0502020104020203" pitchFamily="34" charset="0"/>
            </a:rPr>
            <a:t>III. Publikimi Dokumentit të KAB-it 2025-2027</a:t>
          </a:r>
        </a:p>
      </dgm:t>
    </dgm:pt>
    <dgm:pt modelId="{D2666BD9-98BF-4D5E-A431-417639596454}" type="parTrans" cxnId="{83176FA9-580B-437F-8984-4E584504B3D8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A825C1CC-6CC4-46E5-9374-1E9DC67EF94C}" type="sibTrans" cxnId="{83176FA9-580B-437F-8984-4E584504B3D8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FEABEA88-7EF0-4662-B6E2-003C0C40CDA8}">
      <dgm:prSet phldrT="[Text]"/>
      <dgm:spPr>
        <a:solidFill>
          <a:schemeClr val="tx1">
            <a:lumMod val="65000"/>
            <a:lumOff val="35000"/>
          </a:schemeClr>
        </a:solidFill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en-US" b="1">
              <a:latin typeface="Gill Sans MT" panose="020B0502020104020203" pitchFamily="34" charset="0"/>
            </a:rPr>
            <a:t>IV. Procesi  Vjetor i Buxhetit 2025</a:t>
          </a:r>
        </a:p>
      </dgm:t>
    </dgm:pt>
    <dgm:pt modelId="{26A31B76-609B-46A2-8E9C-D2816F29E4B1}" type="parTrans" cxnId="{53BD99CD-188C-4A32-8919-1F1FE94247A8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CD7671FB-3C69-4B20-B105-D30AFF6FA1EE}" type="sibTrans" cxnId="{53BD99CD-188C-4A32-8919-1F1FE94247A8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8BFA3B3E-921D-47B1-90CE-5BF8DA8C6871}" type="pres">
      <dgm:prSet presAssocID="{AEE913DA-6747-49E7-AA4C-D7B3059C4093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DEE648E-C82B-402A-94BE-A00BE80DA62B}" type="pres">
      <dgm:prSet presAssocID="{AEE913DA-6747-49E7-AA4C-D7B3059C4093}" presName="dummyMaxCanvas" presStyleCnt="0">
        <dgm:presLayoutVars/>
      </dgm:prSet>
      <dgm:spPr/>
    </dgm:pt>
    <dgm:pt modelId="{12ABD9EE-6FFB-43FC-9A26-068E7DF54B95}" type="pres">
      <dgm:prSet presAssocID="{AEE913DA-6747-49E7-AA4C-D7B3059C4093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5B9BF4-FADF-4EE8-BB81-128D6AAB4121}" type="pres">
      <dgm:prSet presAssocID="{AEE913DA-6747-49E7-AA4C-D7B3059C4093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D6EC99-DA1B-41C4-BC55-D3D5E6A2F465}" type="pres">
      <dgm:prSet presAssocID="{AEE913DA-6747-49E7-AA4C-D7B3059C4093}" presName="FourNodes_3" presStyleLbl="node1" presStyleIdx="2" presStyleCnt="4" custLinFactNeighborX="-102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1225BC-1403-492D-993E-2A019EDA7AE3}" type="pres">
      <dgm:prSet presAssocID="{AEE913DA-6747-49E7-AA4C-D7B3059C4093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D9F009-89B9-404B-8869-4AC7C307C3D5}" type="pres">
      <dgm:prSet presAssocID="{AEE913DA-6747-49E7-AA4C-D7B3059C4093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C87240-0812-4D02-A195-A5CC99E89ACD}" type="pres">
      <dgm:prSet presAssocID="{AEE913DA-6747-49E7-AA4C-D7B3059C4093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643132-845A-41BD-B3E3-EBDC572CBB35}" type="pres">
      <dgm:prSet presAssocID="{AEE913DA-6747-49E7-AA4C-D7B3059C4093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E6D2CE-847E-4136-B04D-C964305947E4}" type="pres">
      <dgm:prSet presAssocID="{AEE913DA-6747-49E7-AA4C-D7B3059C4093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0E6804-7C8B-48B4-96FC-A43D529731B8}" type="pres">
      <dgm:prSet presAssocID="{AEE913DA-6747-49E7-AA4C-D7B3059C4093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2C1D39-93D3-4345-B5A5-5D566E46BC98}" type="pres">
      <dgm:prSet presAssocID="{AEE913DA-6747-49E7-AA4C-D7B3059C4093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4A0412-591F-4362-A2E8-017F8B713F7D}" type="pres">
      <dgm:prSet presAssocID="{AEE913DA-6747-49E7-AA4C-D7B3059C4093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14BF43A-C779-436E-9D81-75317D4CD4B3}" type="presOf" srcId="{AEE913DA-6747-49E7-AA4C-D7B3059C4093}" destId="{8BFA3B3E-921D-47B1-90CE-5BF8DA8C6871}" srcOrd="0" destOrd="0" presId="urn:microsoft.com/office/officeart/2005/8/layout/vProcess5"/>
    <dgm:cxn modelId="{D008F006-88CD-421E-9EB9-BC772DD53D66}" type="presOf" srcId="{C679D8C1-26F0-40EE-94FB-19DC4F6542A2}" destId="{DF0E6804-7C8B-48B4-96FC-A43D529731B8}" srcOrd="1" destOrd="0" presId="urn:microsoft.com/office/officeart/2005/8/layout/vProcess5"/>
    <dgm:cxn modelId="{85B3F394-8578-40DE-8420-6CF05575367E}" type="presOf" srcId="{F9315B92-9592-4CA0-A7D4-06008EF5227B}" destId="{EED6EC99-DA1B-41C4-BC55-D3D5E6A2F465}" srcOrd="0" destOrd="0" presId="urn:microsoft.com/office/officeart/2005/8/layout/vProcess5"/>
    <dgm:cxn modelId="{5A6DC902-496C-4FC6-BA2F-03A9A813113D}" type="presOf" srcId="{FEABEA88-7EF0-4662-B6E2-003C0C40CDA8}" destId="{371225BC-1403-492D-993E-2A019EDA7AE3}" srcOrd="0" destOrd="0" presId="urn:microsoft.com/office/officeart/2005/8/layout/vProcess5"/>
    <dgm:cxn modelId="{F1EA2602-EEC3-4EB5-BEF1-5681BC7F445A}" type="presOf" srcId="{BB7A2B4A-5817-43A7-AD0A-9C2B47525428}" destId="{FFC87240-0812-4D02-A195-A5CC99E89ACD}" srcOrd="0" destOrd="0" presId="urn:microsoft.com/office/officeart/2005/8/layout/vProcess5"/>
    <dgm:cxn modelId="{22DCED0B-9006-4B8B-8525-68FCEA44ABAB}" type="presOf" srcId="{34D4F65A-61A0-415D-A7A3-CBFF44E0E6BF}" destId="{12ABD9EE-6FFB-43FC-9A26-068E7DF54B95}" srcOrd="0" destOrd="0" presId="urn:microsoft.com/office/officeart/2005/8/layout/vProcess5"/>
    <dgm:cxn modelId="{1F99C100-8CEA-4EA7-9C3F-2A8170359DA7}" srcId="{AEE913DA-6747-49E7-AA4C-D7B3059C4093}" destId="{C679D8C1-26F0-40EE-94FB-19DC4F6542A2}" srcOrd="1" destOrd="0" parTransId="{E9831D8B-876F-466B-BAE3-5288C68BA977}" sibTransId="{BB7A2B4A-5817-43A7-AD0A-9C2B47525428}"/>
    <dgm:cxn modelId="{0849408A-F5A6-4AFE-ADDA-E0F2D8F8ACAB}" type="presOf" srcId="{34D4F65A-61A0-415D-A7A3-CBFF44E0E6BF}" destId="{5BE6D2CE-847E-4136-B04D-C964305947E4}" srcOrd="1" destOrd="0" presId="urn:microsoft.com/office/officeart/2005/8/layout/vProcess5"/>
    <dgm:cxn modelId="{83176FA9-580B-437F-8984-4E584504B3D8}" srcId="{AEE913DA-6747-49E7-AA4C-D7B3059C4093}" destId="{F9315B92-9592-4CA0-A7D4-06008EF5227B}" srcOrd="2" destOrd="0" parTransId="{D2666BD9-98BF-4D5E-A431-417639596454}" sibTransId="{A825C1CC-6CC4-46E5-9374-1E9DC67EF94C}"/>
    <dgm:cxn modelId="{9940E0C5-02BF-4648-A1EC-0DC8ED4B23C0}" type="presOf" srcId="{FEABEA88-7EF0-4662-B6E2-003C0C40CDA8}" destId="{5A4A0412-591F-4362-A2E8-017F8B713F7D}" srcOrd="1" destOrd="0" presId="urn:microsoft.com/office/officeart/2005/8/layout/vProcess5"/>
    <dgm:cxn modelId="{9AFE1720-FBC1-463C-BB62-AA5121CC5F1E}" srcId="{AEE913DA-6747-49E7-AA4C-D7B3059C4093}" destId="{34D4F65A-61A0-415D-A7A3-CBFF44E0E6BF}" srcOrd="0" destOrd="0" parTransId="{778618B4-05A3-4694-A979-8261DCE40931}" sibTransId="{FB07E94A-04A4-4354-B6B6-01B514AF4569}"/>
    <dgm:cxn modelId="{53BD99CD-188C-4A32-8919-1F1FE94247A8}" srcId="{AEE913DA-6747-49E7-AA4C-D7B3059C4093}" destId="{FEABEA88-7EF0-4662-B6E2-003C0C40CDA8}" srcOrd="3" destOrd="0" parTransId="{26A31B76-609B-46A2-8E9C-D2816F29E4B1}" sibTransId="{CD7671FB-3C69-4B20-B105-D30AFF6FA1EE}"/>
    <dgm:cxn modelId="{58F3D872-83EB-4DF1-9060-98398FCBDB25}" type="presOf" srcId="{F9315B92-9592-4CA0-A7D4-06008EF5227B}" destId="{352C1D39-93D3-4345-B5A5-5D566E46BC98}" srcOrd="1" destOrd="0" presId="urn:microsoft.com/office/officeart/2005/8/layout/vProcess5"/>
    <dgm:cxn modelId="{CB11E9A9-302B-465F-A9D2-3DA3FB8F726D}" type="presOf" srcId="{C679D8C1-26F0-40EE-94FB-19DC4F6542A2}" destId="{005B9BF4-FADF-4EE8-BB81-128D6AAB4121}" srcOrd="0" destOrd="0" presId="urn:microsoft.com/office/officeart/2005/8/layout/vProcess5"/>
    <dgm:cxn modelId="{2D623649-A55C-4346-85E4-95DEAC1B6DDB}" type="presOf" srcId="{FB07E94A-04A4-4354-B6B6-01B514AF4569}" destId="{65D9F009-89B9-404B-8869-4AC7C307C3D5}" srcOrd="0" destOrd="0" presId="urn:microsoft.com/office/officeart/2005/8/layout/vProcess5"/>
    <dgm:cxn modelId="{0BBB0855-0A11-4DA6-9EEB-FF14AA9BE917}" type="presOf" srcId="{A825C1CC-6CC4-46E5-9374-1E9DC67EF94C}" destId="{DA643132-845A-41BD-B3E3-EBDC572CBB35}" srcOrd="0" destOrd="0" presId="urn:microsoft.com/office/officeart/2005/8/layout/vProcess5"/>
    <dgm:cxn modelId="{3BC2EC78-9988-4053-AB40-3F8D3271E00A}" type="presParOf" srcId="{8BFA3B3E-921D-47B1-90CE-5BF8DA8C6871}" destId="{CDEE648E-C82B-402A-94BE-A00BE80DA62B}" srcOrd="0" destOrd="0" presId="urn:microsoft.com/office/officeart/2005/8/layout/vProcess5"/>
    <dgm:cxn modelId="{1D72E7B3-E34B-4DC3-A5E2-2607DD8703ED}" type="presParOf" srcId="{8BFA3B3E-921D-47B1-90CE-5BF8DA8C6871}" destId="{12ABD9EE-6FFB-43FC-9A26-068E7DF54B95}" srcOrd="1" destOrd="0" presId="urn:microsoft.com/office/officeart/2005/8/layout/vProcess5"/>
    <dgm:cxn modelId="{0D1182DE-5944-4CF1-A8AC-0D74D58FEC0A}" type="presParOf" srcId="{8BFA3B3E-921D-47B1-90CE-5BF8DA8C6871}" destId="{005B9BF4-FADF-4EE8-BB81-128D6AAB4121}" srcOrd="2" destOrd="0" presId="urn:microsoft.com/office/officeart/2005/8/layout/vProcess5"/>
    <dgm:cxn modelId="{BB520944-98DE-4F0F-A19C-8B411C5F5415}" type="presParOf" srcId="{8BFA3B3E-921D-47B1-90CE-5BF8DA8C6871}" destId="{EED6EC99-DA1B-41C4-BC55-D3D5E6A2F465}" srcOrd="3" destOrd="0" presId="urn:microsoft.com/office/officeart/2005/8/layout/vProcess5"/>
    <dgm:cxn modelId="{3DCC4995-1A3A-437A-AE8D-E3096CF1E6C4}" type="presParOf" srcId="{8BFA3B3E-921D-47B1-90CE-5BF8DA8C6871}" destId="{371225BC-1403-492D-993E-2A019EDA7AE3}" srcOrd="4" destOrd="0" presId="urn:microsoft.com/office/officeart/2005/8/layout/vProcess5"/>
    <dgm:cxn modelId="{6D031840-E97A-4172-ACB2-F4B7AD24D106}" type="presParOf" srcId="{8BFA3B3E-921D-47B1-90CE-5BF8DA8C6871}" destId="{65D9F009-89B9-404B-8869-4AC7C307C3D5}" srcOrd="5" destOrd="0" presId="urn:microsoft.com/office/officeart/2005/8/layout/vProcess5"/>
    <dgm:cxn modelId="{CE0B2669-A91E-44EE-88A3-86AD147B051C}" type="presParOf" srcId="{8BFA3B3E-921D-47B1-90CE-5BF8DA8C6871}" destId="{FFC87240-0812-4D02-A195-A5CC99E89ACD}" srcOrd="6" destOrd="0" presId="urn:microsoft.com/office/officeart/2005/8/layout/vProcess5"/>
    <dgm:cxn modelId="{3FEB835A-0351-4210-83F5-AACD3C635884}" type="presParOf" srcId="{8BFA3B3E-921D-47B1-90CE-5BF8DA8C6871}" destId="{DA643132-845A-41BD-B3E3-EBDC572CBB35}" srcOrd="7" destOrd="0" presId="urn:microsoft.com/office/officeart/2005/8/layout/vProcess5"/>
    <dgm:cxn modelId="{A2F91AB9-8144-4C12-8994-96570F5D0519}" type="presParOf" srcId="{8BFA3B3E-921D-47B1-90CE-5BF8DA8C6871}" destId="{5BE6D2CE-847E-4136-B04D-C964305947E4}" srcOrd="8" destOrd="0" presId="urn:microsoft.com/office/officeart/2005/8/layout/vProcess5"/>
    <dgm:cxn modelId="{03799970-1BB0-4E43-AC8D-19297821FEE3}" type="presParOf" srcId="{8BFA3B3E-921D-47B1-90CE-5BF8DA8C6871}" destId="{DF0E6804-7C8B-48B4-96FC-A43D529731B8}" srcOrd="9" destOrd="0" presId="urn:microsoft.com/office/officeart/2005/8/layout/vProcess5"/>
    <dgm:cxn modelId="{E7FA7018-2F0D-46F2-8E0B-5672B56D7E27}" type="presParOf" srcId="{8BFA3B3E-921D-47B1-90CE-5BF8DA8C6871}" destId="{352C1D39-93D3-4345-B5A5-5D566E46BC98}" srcOrd="10" destOrd="0" presId="urn:microsoft.com/office/officeart/2005/8/layout/vProcess5"/>
    <dgm:cxn modelId="{A643F218-FD3B-4369-A756-3E0E5910E753}" type="presParOf" srcId="{8BFA3B3E-921D-47B1-90CE-5BF8DA8C6871}" destId="{5A4A0412-591F-4362-A2E8-017F8B713F7D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9BCF0B4-C274-4BB4-AC57-0DA2134D1DB8}" type="doc">
      <dgm:prSet loTypeId="urn:microsoft.com/office/officeart/2011/layout/TabList" loCatId="list" qsTypeId="urn:microsoft.com/office/officeart/2005/8/quickstyle/simple1" qsCatId="simple" csTypeId="urn:microsoft.com/office/officeart/2005/8/colors/colorful1#8" csCatId="colorful" phldr="1"/>
      <dgm:spPr/>
    </dgm:pt>
    <dgm:pt modelId="{8CE93759-CD4D-470B-ABC6-10BFE5B3B675}">
      <dgm:prSet phldrT="[Text]"/>
      <dgm:spPr>
        <a:solidFill>
          <a:schemeClr val="accent6">
            <a:lumMod val="75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endParaRPr lang="en-US" b="1">
            <a:latin typeface="Gill Sans MT" panose="020B0502020104020203" pitchFamily="34" charset="0"/>
          </a:endParaRPr>
        </a:p>
        <a:p>
          <a:r>
            <a:rPr lang="en-US" b="1">
              <a:latin typeface="Gill Sans MT" panose="020B0502020104020203" pitchFamily="34" charset="0"/>
            </a:rPr>
            <a:t>Fillimi i </a:t>
          </a:r>
        </a:p>
        <a:p>
          <a:r>
            <a:rPr lang="en-US" b="1">
              <a:latin typeface="Gill Sans MT" panose="020B0502020104020203" pitchFamily="34" charset="0"/>
            </a:rPr>
            <a:t>Qershorit</a:t>
          </a:r>
        </a:p>
        <a:p>
          <a:endParaRPr lang="en-US" b="1">
            <a:latin typeface="Gill Sans MT" panose="020B0502020104020203" pitchFamily="34" charset="0"/>
          </a:endParaRPr>
        </a:p>
      </dgm:t>
    </dgm:pt>
    <dgm:pt modelId="{9F94C8FF-47D9-476C-B97D-4B49349CEA14}" type="parTrans" cxnId="{B5F1ADB3-200C-45BC-956D-CBA9BCCF2ACE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4242D4C2-2301-4950-8D21-8DC6E6A96048}" type="sibTrans" cxnId="{B5F1ADB3-200C-45BC-956D-CBA9BCCF2ACE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A9167264-495F-49BC-B000-EB75A51EFD50}">
      <dgm:prSet phldrT="[Text]"/>
      <dgm:spPr>
        <a:solidFill>
          <a:schemeClr val="tx2">
            <a:lumMod val="60000"/>
            <a:lumOff val="40000"/>
          </a:schemeClr>
        </a:solidFill>
        <a:ln>
          <a:solidFill>
            <a:schemeClr val="tx2">
              <a:lumMod val="60000"/>
              <a:lumOff val="40000"/>
            </a:schemeClr>
          </a:solidFill>
        </a:ln>
      </dgm:spPr>
      <dgm:t>
        <a:bodyPr/>
        <a:lstStyle/>
        <a:p>
          <a:endParaRPr lang="en-US" b="1">
            <a:latin typeface="Gill Sans MT" panose="020B0502020104020203" pitchFamily="34" charset="0"/>
          </a:endParaRPr>
        </a:p>
        <a:p>
          <a:r>
            <a:rPr lang="en-US" b="1">
              <a:latin typeface="Gill Sans MT" panose="020B0502020104020203" pitchFamily="34" charset="0"/>
            </a:rPr>
            <a:t>Fundi i Qershorit</a:t>
          </a:r>
        </a:p>
        <a:p>
          <a:endParaRPr lang="en-US" b="1">
            <a:latin typeface="Gill Sans MT" panose="020B0502020104020203" pitchFamily="34" charset="0"/>
          </a:endParaRPr>
        </a:p>
      </dgm:t>
    </dgm:pt>
    <dgm:pt modelId="{28751F5B-61A8-484F-940A-2B130F4D63B0}" type="parTrans" cxnId="{0DA8A3E3-70CE-4983-B55A-A08C83B335FB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EE349DDC-DC99-48D6-853B-D3EC08888ED0}" type="sibTrans" cxnId="{0DA8A3E3-70CE-4983-B55A-A08C83B335FB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811F4FBA-F76E-48C9-80E3-57DF6C5DC9C9}">
      <dgm:prSet phldrT="[Text]"/>
      <dgm:spPr>
        <a:solidFill>
          <a:srgbClr val="FFC000"/>
        </a:solidFill>
        <a:ln>
          <a:solidFill>
            <a:srgbClr val="FFC000"/>
          </a:solidFill>
        </a:ln>
      </dgm:spPr>
      <dgm:t>
        <a:bodyPr/>
        <a:lstStyle/>
        <a:p>
          <a:r>
            <a:rPr lang="en-US" b="1">
              <a:latin typeface="Gill Sans MT" panose="020B0502020104020203" pitchFamily="34" charset="0"/>
            </a:rPr>
            <a:t>Fundi i Qershorit</a:t>
          </a:r>
        </a:p>
      </dgm:t>
    </dgm:pt>
    <dgm:pt modelId="{8BA075E8-A829-487F-B63F-68FC7BFDD204}" type="parTrans" cxnId="{2147D7B2-62DF-4BA6-963D-9A36E2C60C80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5F939146-E7D0-45C5-ACD1-715884B6CBE6}" type="sibTrans" cxnId="{2147D7B2-62DF-4BA6-963D-9A36E2C60C80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FF3B3F6F-6202-4CC9-A242-60E66A737461}">
      <dgm:prSet phldrT="[Text]"/>
      <dgm:spPr>
        <a:solidFill>
          <a:schemeClr val="tx1">
            <a:lumMod val="65000"/>
            <a:lumOff val="35000"/>
          </a:schemeClr>
        </a:solidFill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en-US" b="1">
              <a:latin typeface="Gill Sans MT" panose="020B0502020104020203" pitchFamily="34" charset="0"/>
            </a:rPr>
            <a:t>Nga fillimi i Korrikut</a:t>
          </a:r>
        </a:p>
      </dgm:t>
    </dgm:pt>
    <dgm:pt modelId="{F874FD38-E019-4FA1-9216-3E8D984E7405}" type="parTrans" cxnId="{3C3B0AFD-5C5D-4EC7-80BC-8C8155980D40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B55896A1-B97D-4F09-AE44-1245F543195E}" type="sibTrans" cxnId="{3C3B0AFD-5C5D-4EC7-80BC-8C8155980D40}">
      <dgm:prSet/>
      <dgm:spPr/>
      <dgm:t>
        <a:bodyPr/>
        <a:lstStyle/>
        <a:p>
          <a:endParaRPr lang="en-US" b="1">
            <a:latin typeface="Gill Sans MT" panose="020B0502020104020203" pitchFamily="34" charset="0"/>
          </a:endParaRPr>
        </a:p>
      </dgm:t>
    </dgm:pt>
    <dgm:pt modelId="{9FCFA1FF-F133-48D7-81E8-A7734C9E3490}" type="pres">
      <dgm:prSet presAssocID="{C9BCF0B4-C274-4BB4-AC57-0DA2134D1DB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6998FAEE-D86F-4162-87BB-667B73D169D9}" type="pres">
      <dgm:prSet presAssocID="{8CE93759-CD4D-470B-ABC6-10BFE5B3B675}" presName="composite" presStyleCnt="0"/>
      <dgm:spPr/>
    </dgm:pt>
    <dgm:pt modelId="{D2A5EC21-5712-41A2-B154-F31D69A753DB}" type="pres">
      <dgm:prSet presAssocID="{8CE93759-CD4D-470B-ABC6-10BFE5B3B675}" presName="FirstChild" presStyleLbl="revTx" presStyleIdx="0" presStyleCnt="4">
        <dgm:presLayoutVars>
          <dgm:chMax val="0"/>
          <dgm:chPref val="0"/>
          <dgm:bulletEnabled val="1"/>
        </dgm:presLayoutVars>
      </dgm:prSet>
      <dgm:spPr/>
    </dgm:pt>
    <dgm:pt modelId="{8AA9B56E-D4F8-4645-996E-2A26191B5E80}" type="pres">
      <dgm:prSet presAssocID="{8CE93759-CD4D-470B-ABC6-10BFE5B3B675}" presName="Parent" presStyleLbl="alignNode1" presStyleIdx="0" presStyleCnt="4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B694E0-94D2-4997-9701-433CF79ECCE5}" type="pres">
      <dgm:prSet presAssocID="{8CE93759-CD4D-470B-ABC6-10BFE5B3B675}" presName="Accent" presStyleLbl="parChTrans1D1" presStyleIdx="0" presStyleCnt="4"/>
      <dgm:spPr/>
    </dgm:pt>
    <dgm:pt modelId="{6C8163D1-6628-4C48-88D1-606F66C5BBF1}" type="pres">
      <dgm:prSet presAssocID="{4242D4C2-2301-4950-8D21-8DC6E6A96048}" presName="sibTrans" presStyleCnt="0"/>
      <dgm:spPr/>
    </dgm:pt>
    <dgm:pt modelId="{77110CFF-DAEB-490D-9F6A-E52413AFF8D6}" type="pres">
      <dgm:prSet presAssocID="{A9167264-495F-49BC-B000-EB75A51EFD50}" presName="composite" presStyleCnt="0"/>
      <dgm:spPr/>
    </dgm:pt>
    <dgm:pt modelId="{53CD1FF9-72CD-4909-B1EF-EC7727AF34ED}" type="pres">
      <dgm:prSet presAssocID="{A9167264-495F-49BC-B000-EB75A51EFD50}" presName="FirstChild" presStyleLbl="revTx" presStyleIdx="1" presStyleCnt="4">
        <dgm:presLayoutVars>
          <dgm:chMax val="0"/>
          <dgm:chPref val="0"/>
          <dgm:bulletEnabled val="1"/>
        </dgm:presLayoutVars>
      </dgm:prSet>
      <dgm:spPr/>
    </dgm:pt>
    <dgm:pt modelId="{5678056C-E078-4917-AC4C-E33777AF72FC}" type="pres">
      <dgm:prSet presAssocID="{A9167264-495F-49BC-B000-EB75A51EFD50}" presName="Parent" presStyleLbl="alignNode1" presStyleIdx="1" presStyleCnt="4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B812C2-AB97-432F-9DCC-65A5418D7D1D}" type="pres">
      <dgm:prSet presAssocID="{A9167264-495F-49BC-B000-EB75A51EFD50}" presName="Accent" presStyleLbl="parChTrans1D1" presStyleIdx="1" presStyleCnt="4"/>
      <dgm:spPr/>
    </dgm:pt>
    <dgm:pt modelId="{814FC919-3418-40B7-95C8-3D1C318F0626}" type="pres">
      <dgm:prSet presAssocID="{EE349DDC-DC99-48D6-853B-D3EC08888ED0}" presName="sibTrans" presStyleCnt="0"/>
      <dgm:spPr/>
    </dgm:pt>
    <dgm:pt modelId="{0FB88430-F4C6-4D74-A5FF-7117CF48D56F}" type="pres">
      <dgm:prSet presAssocID="{811F4FBA-F76E-48C9-80E3-57DF6C5DC9C9}" presName="composite" presStyleCnt="0"/>
      <dgm:spPr/>
    </dgm:pt>
    <dgm:pt modelId="{934D8CA2-C0C6-4ECE-9E33-51560E7D11D1}" type="pres">
      <dgm:prSet presAssocID="{811F4FBA-F76E-48C9-80E3-57DF6C5DC9C9}" presName="FirstChild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2E3EA9EB-0380-4B86-A95E-F67B6DB8667B}" type="pres">
      <dgm:prSet presAssocID="{811F4FBA-F76E-48C9-80E3-57DF6C5DC9C9}" presName="Parent" presStyleLbl="alignNode1" presStyleIdx="2" presStyleCnt="4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8CA506-A2B0-44BD-8A5A-8130684CAFF4}" type="pres">
      <dgm:prSet presAssocID="{811F4FBA-F76E-48C9-80E3-57DF6C5DC9C9}" presName="Accent" presStyleLbl="parChTrans1D1" presStyleIdx="2" presStyleCnt="4"/>
      <dgm:spPr/>
    </dgm:pt>
    <dgm:pt modelId="{A361A584-9F16-4356-BB91-500449D4D2F2}" type="pres">
      <dgm:prSet presAssocID="{5F939146-E7D0-45C5-ACD1-715884B6CBE6}" presName="sibTrans" presStyleCnt="0"/>
      <dgm:spPr/>
    </dgm:pt>
    <dgm:pt modelId="{F20887A7-2902-442C-B120-F2C5DB2A9DCD}" type="pres">
      <dgm:prSet presAssocID="{FF3B3F6F-6202-4CC9-A242-60E66A737461}" presName="composite" presStyleCnt="0"/>
      <dgm:spPr/>
    </dgm:pt>
    <dgm:pt modelId="{D687E184-6198-4EC2-A418-E72AD742D23C}" type="pres">
      <dgm:prSet presAssocID="{FF3B3F6F-6202-4CC9-A242-60E66A737461}" presName="FirstChild" presStyleLbl="revTx" presStyleIdx="3" presStyleCnt="4">
        <dgm:presLayoutVars>
          <dgm:chMax val="0"/>
          <dgm:chPref val="0"/>
          <dgm:bulletEnabled val="1"/>
        </dgm:presLayoutVars>
      </dgm:prSet>
      <dgm:spPr/>
    </dgm:pt>
    <dgm:pt modelId="{8691CF79-552D-4602-ACDB-20DBA618A721}" type="pres">
      <dgm:prSet presAssocID="{FF3B3F6F-6202-4CC9-A242-60E66A737461}" presName="Parent" presStyleLbl="alignNode1" presStyleIdx="3" presStyleCnt="4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67A2CB-6D4F-453D-97E2-9ACC370FF16F}" type="pres">
      <dgm:prSet presAssocID="{FF3B3F6F-6202-4CC9-A242-60E66A737461}" presName="Accent" presStyleLbl="parChTrans1D1" presStyleIdx="3" presStyleCnt="4"/>
      <dgm:spPr/>
    </dgm:pt>
  </dgm:ptLst>
  <dgm:cxnLst>
    <dgm:cxn modelId="{2FBF3720-52A7-47A9-8FF6-E672C593E299}" type="presOf" srcId="{8CE93759-CD4D-470B-ABC6-10BFE5B3B675}" destId="{8AA9B56E-D4F8-4645-996E-2A26191B5E80}" srcOrd="0" destOrd="0" presId="urn:microsoft.com/office/officeart/2011/layout/TabList"/>
    <dgm:cxn modelId="{9C180B7B-9023-4CBA-92C8-B0FE596BD353}" type="presOf" srcId="{C9BCF0B4-C274-4BB4-AC57-0DA2134D1DB8}" destId="{9FCFA1FF-F133-48D7-81E8-A7734C9E3490}" srcOrd="0" destOrd="0" presId="urn:microsoft.com/office/officeart/2011/layout/TabList"/>
    <dgm:cxn modelId="{2147D7B2-62DF-4BA6-963D-9A36E2C60C80}" srcId="{C9BCF0B4-C274-4BB4-AC57-0DA2134D1DB8}" destId="{811F4FBA-F76E-48C9-80E3-57DF6C5DC9C9}" srcOrd="2" destOrd="0" parTransId="{8BA075E8-A829-487F-B63F-68FC7BFDD204}" sibTransId="{5F939146-E7D0-45C5-ACD1-715884B6CBE6}"/>
    <dgm:cxn modelId="{B4827393-973A-473B-A727-61EC5C08DBEB}" type="presOf" srcId="{FF3B3F6F-6202-4CC9-A242-60E66A737461}" destId="{8691CF79-552D-4602-ACDB-20DBA618A721}" srcOrd="0" destOrd="0" presId="urn:microsoft.com/office/officeart/2011/layout/TabList"/>
    <dgm:cxn modelId="{3C3B0AFD-5C5D-4EC7-80BC-8C8155980D40}" srcId="{C9BCF0B4-C274-4BB4-AC57-0DA2134D1DB8}" destId="{FF3B3F6F-6202-4CC9-A242-60E66A737461}" srcOrd="3" destOrd="0" parTransId="{F874FD38-E019-4FA1-9216-3E8D984E7405}" sibTransId="{B55896A1-B97D-4F09-AE44-1245F543195E}"/>
    <dgm:cxn modelId="{B5F1ADB3-200C-45BC-956D-CBA9BCCF2ACE}" srcId="{C9BCF0B4-C274-4BB4-AC57-0DA2134D1DB8}" destId="{8CE93759-CD4D-470B-ABC6-10BFE5B3B675}" srcOrd="0" destOrd="0" parTransId="{9F94C8FF-47D9-476C-B97D-4B49349CEA14}" sibTransId="{4242D4C2-2301-4950-8D21-8DC6E6A96048}"/>
    <dgm:cxn modelId="{087A883A-A7A4-4EAD-A040-F4552FC9BBD8}" type="presOf" srcId="{811F4FBA-F76E-48C9-80E3-57DF6C5DC9C9}" destId="{2E3EA9EB-0380-4B86-A95E-F67B6DB8667B}" srcOrd="0" destOrd="0" presId="urn:microsoft.com/office/officeart/2011/layout/TabList"/>
    <dgm:cxn modelId="{0DA8A3E3-70CE-4983-B55A-A08C83B335FB}" srcId="{C9BCF0B4-C274-4BB4-AC57-0DA2134D1DB8}" destId="{A9167264-495F-49BC-B000-EB75A51EFD50}" srcOrd="1" destOrd="0" parTransId="{28751F5B-61A8-484F-940A-2B130F4D63B0}" sibTransId="{EE349DDC-DC99-48D6-853B-D3EC08888ED0}"/>
    <dgm:cxn modelId="{CE5EBEE7-A917-4632-B059-95C7D2A333F7}" type="presOf" srcId="{A9167264-495F-49BC-B000-EB75A51EFD50}" destId="{5678056C-E078-4917-AC4C-E33777AF72FC}" srcOrd="0" destOrd="0" presId="urn:microsoft.com/office/officeart/2011/layout/TabList"/>
    <dgm:cxn modelId="{B35F8BE2-D7B8-4ADB-A8B4-5D82A5487996}" type="presParOf" srcId="{9FCFA1FF-F133-48D7-81E8-A7734C9E3490}" destId="{6998FAEE-D86F-4162-87BB-667B73D169D9}" srcOrd="0" destOrd="0" presId="urn:microsoft.com/office/officeart/2011/layout/TabList"/>
    <dgm:cxn modelId="{BCF378FF-8F07-4DD0-94B9-68485B49052A}" type="presParOf" srcId="{6998FAEE-D86F-4162-87BB-667B73D169D9}" destId="{D2A5EC21-5712-41A2-B154-F31D69A753DB}" srcOrd="0" destOrd="0" presId="urn:microsoft.com/office/officeart/2011/layout/TabList"/>
    <dgm:cxn modelId="{00FCE871-B62E-4BD3-BD90-851D11A0F857}" type="presParOf" srcId="{6998FAEE-D86F-4162-87BB-667B73D169D9}" destId="{8AA9B56E-D4F8-4645-996E-2A26191B5E80}" srcOrd="1" destOrd="0" presId="urn:microsoft.com/office/officeart/2011/layout/TabList"/>
    <dgm:cxn modelId="{6B80076C-7CFA-4354-BDB0-331951481F2D}" type="presParOf" srcId="{6998FAEE-D86F-4162-87BB-667B73D169D9}" destId="{A9B694E0-94D2-4997-9701-433CF79ECCE5}" srcOrd="2" destOrd="0" presId="urn:microsoft.com/office/officeart/2011/layout/TabList"/>
    <dgm:cxn modelId="{84D55CAB-9DED-4769-A566-001CBC76C4C8}" type="presParOf" srcId="{9FCFA1FF-F133-48D7-81E8-A7734C9E3490}" destId="{6C8163D1-6628-4C48-88D1-606F66C5BBF1}" srcOrd="1" destOrd="0" presId="urn:microsoft.com/office/officeart/2011/layout/TabList"/>
    <dgm:cxn modelId="{4E7CC839-0B1F-4DF5-9774-BB9F625A0E40}" type="presParOf" srcId="{9FCFA1FF-F133-48D7-81E8-A7734C9E3490}" destId="{77110CFF-DAEB-490D-9F6A-E52413AFF8D6}" srcOrd="2" destOrd="0" presId="urn:microsoft.com/office/officeart/2011/layout/TabList"/>
    <dgm:cxn modelId="{335F3B3F-60D4-4162-B2B9-C9EBFF5E629C}" type="presParOf" srcId="{77110CFF-DAEB-490D-9F6A-E52413AFF8D6}" destId="{53CD1FF9-72CD-4909-B1EF-EC7727AF34ED}" srcOrd="0" destOrd="0" presId="urn:microsoft.com/office/officeart/2011/layout/TabList"/>
    <dgm:cxn modelId="{6224FF78-80BD-4953-9A87-982E429D771B}" type="presParOf" srcId="{77110CFF-DAEB-490D-9F6A-E52413AFF8D6}" destId="{5678056C-E078-4917-AC4C-E33777AF72FC}" srcOrd="1" destOrd="0" presId="urn:microsoft.com/office/officeart/2011/layout/TabList"/>
    <dgm:cxn modelId="{1BCEC2DD-4C03-462B-9B60-1C8CCB253743}" type="presParOf" srcId="{77110CFF-DAEB-490D-9F6A-E52413AFF8D6}" destId="{6CB812C2-AB97-432F-9DCC-65A5418D7D1D}" srcOrd="2" destOrd="0" presId="urn:microsoft.com/office/officeart/2011/layout/TabList"/>
    <dgm:cxn modelId="{1F201290-4676-4768-BD5A-0465B375474D}" type="presParOf" srcId="{9FCFA1FF-F133-48D7-81E8-A7734C9E3490}" destId="{814FC919-3418-40B7-95C8-3D1C318F0626}" srcOrd="3" destOrd="0" presId="urn:microsoft.com/office/officeart/2011/layout/TabList"/>
    <dgm:cxn modelId="{67B0FB9D-23F6-4EB3-9B64-0967381B1DEE}" type="presParOf" srcId="{9FCFA1FF-F133-48D7-81E8-A7734C9E3490}" destId="{0FB88430-F4C6-4D74-A5FF-7117CF48D56F}" srcOrd="4" destOrd="0" presId="urn:microsoft.com/office/officeart/2011/layout/TabList"/>
    <dgm:cxn modelId="{8E68BE1D-73EB-4CAC-95F4-30F3874C61E8}" type="presParOf" srcId="{0FB88430-F4C6-4D74-A5FF-7117CF48D56F}" destId="{934D8CA2-C0C6-4ECE-9E33-51560E7D11D1}" srcOrd="0" destOrd="0" presId="urn:microsoft.com/office/officeart/2011/layout/TabList"/>
    <dgm:cxn modelId="{AE9A9F70-73F9-443E-86BD-AF81F8C44C07}" type="presParOf" srcId="{0FB88430-F4C6-4D74-A5FF-7117CF48D56F}" destId="{2E3EA9EB-0380-4B86-A95E-F67B6DB8667B}" srcOrd="1" destOrd="0" presId="urn:microsoft.com/office/officeart/2011/layout/TabList"/>
    <dgm:cxn modelId="{96BD88C6-646C-4B1F-A311-B36872D43E4D}" type="presParOf" srcId="{0FB88430-F4C6-4D74-A5FF-7117CF48D56F}" destId="{7F8CA506-A2B0-44BD-8A5A-8130684CAFF4}" srcOrd="2" destOrd="0" presId="urn:microsoft.com/office/officeart/2011/layout/TabList"/>
    <dgm:cxn modelId="{341AAE60-AFA8-4B00-9CFE-71F105E9184A}" type="presParOf" srcId="{9FCFA1FF-F133-48D7-81E8-A7734C9E3490}" destId="{A361A584-9F16-4356-BB91-500449D4D2F2}" srcOrd="5" destOrd="0" presId="urn:microsoft.com/office/officeart/2011/layout/TabList"/>
    <dgm:cxn modelId="{B3C19B9B-CD79-4E33-86FA-58061827C5BF}" type="presParOf" srcId="{9FCFA1FF-F133-48D7-81E8-A7734C9E3490}" destId="{F20887A7-2902-442C-B120-F2C5DB2A9DCD}" srcOrd="6" destOrd="0" presId="urn:microsoft.com/office/officeart/2011/layout/TabList"/>
    <dgm:cxn modelId="{5E9DC67E-1F0C-468A-B137-D64FBCE75CF8}" type="presParOf" srcId="{F20887A7-2902-442C-B120-F2C5DB2A9DCD}" destId="{D687E184-6198-4EC2-A418-E72AD742D23C}" srcOrd="0" destOrd="0" presId="urn:microsoft.com/office/officeart/2011/layout/TabList"/>
    <dgm:cxn modelId="{946D8E8F-259B-4BFE-800E-9BA993779B5E}" type="presParOf" srcId="{F20887A7-2902-442C-B120-F2C5DB2A9DCD}" destId="{8691CF79-552D-4602-ACDB-20DBA618A721}" srcOrd="1" destOrd="0" presId="urn:microsoft.com/office/officeart/2011/layout/TabList"/>
    <dgm:cxn modelId="{66680CF6-356D-4924-A58C-F2818A5C6D31}" type="presParOf" srcId="{F20887A7-2902-442C-B120-F2C5DB2A9DCD}" destId="{0F67A2CB-6D4F-453D-97E2-9ACC370FF16F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ABD9EE-6FFB-43FC-9A26-068E7DF54B95}">
      <dsp:nvSpPr>
        <dsp:cNvPr id="0" name=""/>
        <dsp:cNvSpPr/>
      </dsp:nvSpPr>
      <dsp:spPr>
        <a:xfrm>
          <a:off x="0" y="0"/>
          <a:ext cx="3558540" cy="863485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38100" cap="flat" cmpd="sng" algn="ctr">
          <a:solidFill>
            <a:schemeClr val="accent6">
              <a:lumMod val="7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>
              <a:latin typeface="Gill Sans MT" panose="020B0502020104020203" pitchFamily="34" charset="0"/>
            </a:rPr>
            <a:t>I.  Draft KAB 2025-2027</a:t>
          </a:r>
        </a:p>
      </dsp:txBody>
      <dsp:txXfrm>
        <a:off x="25291" y="25291"/>
        <a:ext cx="2553806" cy="812903"/>
      </dsp:txXfrm>
    </dsp:sp>
    <dsp:sp modelId="{005B9BF4-FADF-4EE8-BB81-128D6AAB4121}">
      <dsp:nvSpPr>
        <dsp:cNvPr id="0" name=""/>
        <dsp:cNvSpPr/>
      </dsp:nvSpPr>
      <dsp:spPr>
        <a:xfrm>
          <a:off x="298027" y="1020483"/>
          <a:ext cx="3558540" cy="863485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38100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>
              <a:latin typeface="Gill Sans MT" panose="020B0502020104020203" pitchFamily="34" charset="0"/>
            </a:rPr>
            <a:t>II. Kuvendi Komunal dhe Konsultimet</a:t>
          </a:r>
        </a:p>
      </dsp:txBody>
      <dsp:txXfrm>
        <a:off x="323318" y="1045774"/>
        <a:ext cx="2648664" cy="812903"/>
      </dsp:txXfrm>
    </dsp:sp>
    <dsp:sp modelId="{EED6EC99-DA1B-41C4-BC55-D3D5E6A2F465}">
      <dsp:nvSpPr>
        <dsp:cNvPr id="0" name=""/>
        <dsp:cNvSpPr/>
      </dsp:nvSpPr>
      <dsp:spPr>
        <a:xfrm>
          <a:off x="555310" y="2040966"/>
          <a:ext cx="3558540" cy="863485"/>
        </a:xfrm>
        <a:prstGeom prst="roundRect">
          <a:avLst>
            <a:gd name="adj" fmla="val 10000"/>
          </a:avLst>
        </a:prstGeom>
        <a:solidFill>
          <a:srgbClr val="FFC000"/>
        </a:solidFill>
        <a:ln w="38100" cap="flat" cmpd="sng" algn="ctr">
          <a:solidFill>
            <a:srgbClr val="FFC00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>
              <a:latin typeface="Gill Sans MT" panose="020B0502020104020203" pitchFamily="34" charset="0"/>
            </a:rPr>
            <a:t>III. Publikimi Dokumentit të KAB-it 2025-2027</a:t>
          </a:r>
        </a:p>
      </dsp:txBody>
      <dsp:txXfrm>
        <a:off x="580601" y="2066257"/>
        <a:ext cx="2653112" cy="812903"/>
      </dsp:txXfrm>
    </dsp:sp>
    <dsp:sp modelId="{371225BC-1403-492D-993E-2A019EDA7AE3}">
      <dsp:nvSpPr>
        <dsp:cNvPr id="0" name=""/>
        <dsp:cNvSpPr/>
      </dsp:nvSpPr>
      <dsp:spPr>
        <a:xfrm>
          <a:off x="889634" y="3061449"/>
          <a:ext cx="3558540" cy="863485"/>
        </a:xfrm>
        <a:prstGeom prst="roundRect">
          <a:avLst>
            <a:gd name="adj" fmla="val 10000"/>
          </a:avLst>
        </a:prstGeom>
        <a:solidFill>
          <a:schemeClr val="tx1">
            <a:lumMod val="65000"/>
            <a:lumOff val="35000"/>
          </a:schemeClr>
        </a:solidFill>
        <a:ln w="381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>
              <a:latin typeface="Gill Sans MT" panose="020B0502020104020203" pitchFamily="34" charset="0"/>
            </a:rPr>
            <a:t>IV. Procesi  Vjetor i Buxhetit 2025</a:t>
          </a:r>
        </a:p>
      </dsp:txBody>
      <dsp:txXfrm>
        <a:off x="914925" y="3086740"/>
        <a:ext cx="2648664" cy="812903"/>
      </dsp:txXfrm>
    </dsp:sp>
    <dsp:sp modelId="{65D9F009-89B9-404B-8869-4AC7C307C3D5}">
      <dsp:nvSpPr>
        <dsp:cNvPr id="0" name=""/>
        <dsp:cNvSpPr/>
      </dsp:nvSpPr>
      <dsp:spPr>
        <a:xfrm>
          <a:off x="2997274" y="661351"/>
          <a:ext cx="561265" cy="561265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600" b="1" kern="1200">
            <a:latin typeface="Gill Sans MT" panose="020B0502020104020203" pitchFamily="34" charset="0"/>
          </a:endParaRPr>
        </a:p>
      </dsp:txBody>
      <dsp:txXfrm>
        <a:off x="3123559" y="661351"/>
        <a:ext cx="308695" cy="422352"/>
      </dsp:txXfrm>
    </dsp:sp>
    <dsp:sp modelId="{FFC87240-0812-4D02-A195-A5CC99E89ACD}">
      <dsp:nvSpPr>
        <dsp:cNvPr id="0" name=""/>
        <dsp:cNvSpPr/>
      </dsp:nvSpPr>
      <dsp:spPr>
        <a:xfrm>
          <a:off x="3295302" y="1681834"/>
          <a:ext cx="561265" cy="561265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600" b="1" kern="1200">
            <a:latin typeface="Gill Sans MT" panose="020B0502020104020203" pitchFamily="34" charset="0"/>
          </a:endParaRPr>
        </a:p>
      </dsp:txBody>
      <dsp:txXfrm>
        <a:off x="3421587" y="1681834"/>
        <a:ext cx="308695" cy="422352"/>
      </dsp:txXfrm>
    </dsp:sp>
    <dsp:sp modelId="{DA643132-845A-41BD-B3E3-EBDC572CBB35}">
      <dsp:nvSpPr>
        <dsp:cNvPr id="0" name=""/>
        <dsp:cNvSpPr/>
      </dsp:nvSpPr>
      <dsp:spPr>
        <a:xfrm>
          <a:off x="3588881" y="2702317"/>
          <a:ext cx="561265" cy="561265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600" b="1" kern="1200">
            <a:latin typeface="Gill Sans MT" panose="020B0502020104020203" pitchFamily="34" charset="0"/>
          </a:endParaRPr>
        </a:p>
      </dsp:txBody>
      <dsp:txXfrm>
        <a:off x="3715166" y="2702317"/>
        <a:ext cx="308695" cy="4223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67A2CB-6D4F-453D-97E2-9ACC370FF16F}">
      <dsp:nvSpPr>
        <dsp:cNvPr id="0" name=""/>
        <dsp:cNvSpPr/>
      </dsp:nvSpPr>
      <dsp:spPr>
        <a:xfrm>
          <a:off x="0" y="4022631"/>
          <a:ext cx="6309486" cy="0"/>
        </a:xfrm>
        <a:prstGeom prst="line">
          <a:avLst/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8CA506-A2B0-44BD-8A5A-8130684CAFF4}">
      <dsp:nvSpPr>
        <dsp:cNvPr id="0" name=""/>
        <dsp:cNvSpPr/>
      </dsp:nvSpPr>
      <dsp:spPr>
        <a:xfrm>
          <a:off x="0" y="3005073"/>
          <a:ext cx="6309486" cy="0"/>
        </a:xfrm>
        <a:prstGeom prst="line">
          <a:avLst/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B812C2-AB97-432F-9DCC-65A5418D7D1D}">
      <dsp:nvSpPr>
        <dsp:cNvPr id="0" name=""/>
        <dsp:cNvSpPr/>
      </dsp:nvSpPr>
      <dsp:spPr>
        <a:xfrm>
          <a:off x="0" y="1987515"/>
          <a:ext cx="6309486" cy="0"/>
        </a:xfrm>
        <a:prstGeom prst="line">
          <a:avLst/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694E0-94D2-4997-9701-433CF79ECCE5}">
      <dsp:nvSpPr>
        <dsp:cNvPr id="0" name=""/>
        <dsp:cNvSpPr/>
      </dsp:nvSpPr>
      <dsp:spPr>
        <a:xfrm>
          <a:off x="0" y="969958"/>
          <a:ext cx="6309486" cy="0"/>
        </a:xfrm>
        <a:prstGeom prst="line">
          <a:avLst/>
        </a:pr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5EC21-5712-41A2-B154-F31D69A753DB}">
      <dsp:nvSpPr>
        <dsp:cNvPr id="0" name=""/>
        <dsp:cNvSpPr/>
      </dsp:nvSpPr>
      <dsp:spPr>
        <a:xfrm>
          <a:off x="1640466" y="855"/>
          <a:ext cx="4669020" cy="9691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9B56E-D4F8-4645-996E-2A26191B5E80}">
      <dsp:nvSpPr>
        <dsp:cNvPr id="0" name=""/>
        <dsp:cNvSpPr/>
      </dsp:nvSpPr>
      <dsp:spPr>
        <a:xfrm>
          <a:off x="0" y="855"/>
          <a:ext cx="1640466" cy="969102"/>
        </a:xfrm>
        <a:prstGeom prst="round2SameRect">
          <a:avLst>
            <a:gd name="adj1" fmla="val 16670"/>
            <a:gd name="adj2" fmla="val 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latin typeface="Gill Sans MT" panose="020B0502020104020203" pitchFamily="34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Gill Sans MT" panose="020B0502020104020203" pitchFamily="34" charset="0"/>
            </a:rPr>
            <a:t>Fillimi i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Gill Sans MT" panose="020B0502020104020203" pitchFamily="34" charset="0"/>
            </a:rPr>
            <a:t>Qershorit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latin typeface="Gill Sans MT" panose="020B0502020104020203" pitchFamily="34" charset="0"/>
          </a:endParaRPr>
        </a:p>
      </dsp:txBody>
      <dsp:txXfrm>
        <a:off x="47316" y="48171"/>
        <a:ext cx="1545834" cy="921786"/>
      </dsp:txXfrm>
    </dsp:sp>
    <dsp:sp modelId="{53CD1FF9-72CD-4909-B1EF-EC7727AF34ED}">
      <dsp:nvSpPr>
        <dsp:cNvPr id="0" name=""/>
        <dsp:cNvSpPr/>
      </dsp:nvSpPr>
      <dsp:spPr>
        <a:xfrm>
          <a:off x="1640466" y="1018413"/>
          <a:ext cx="4669020" cy="9691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78056C-E078-4917-AC4C-E33777AF72FC}">
      <dsp:nvSpPr>
        <dsp:cNvPr id="0" name=""/>
        <dsp:cNvSpPr/>
      </dsp:nvSpPr>
      <dsp:spPr>
        <a:xfrm>
          <a:off x="0" y="1018413"/>
          <a:ext cx="1640466" cy="969102"/>
        </a:xfrm>
        <a:prstGeom prst="round2SameRect">
          <a:avLst>
            <a:gd name="adj1" fmla="val 16670"/>
            <a:gd name="adj2" fmla="val 0"/>
          </a:avLst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latin typeface="Gill Sans MT" panose="020B0502020104020203" pitchFamily="34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Gill Sans MT" panose="020B0502020104020203" pitchFamily="34" charset="0"/>
            </a:rPr>
            <a:t>Fundi i Qershorit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1" kern="1200">
            <a:latin typeface="Gill Sans MT" panose="020B0502020104020203" pitchFamily="34" charset="0"/>
          </a:endParaRPr>
        </a:p>
      </dsp:txBody>
      <dsp:txXfrm>
        <a:off x="47316" y="1065729"/>
        <a:ext cx="1545834" cy="921786"/>
      </dsp:txXfrm>
    </dsp:sp>
    <dsp:sp modelId="{934D8CA2-C0C6-4ECE-9E33-51560E7D11D1}">
      <dsp:nvSpPr>
        <dsp:cNvPr id="0" name=""/>
        <dsp:cNvSpPr/>
      </dsp:nvSpPr>
      <dsp:spPr>
        <a:xfrm>
          <a:off x="1640466" y="2035971"/>
          <a:ext cx="4669020" cy="9691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3EA9EB-0380-4B86-A95E-F67B6DB8667B}">
      <dsp:nvSpPr>
        <dsp:cNvPr id="0" name=""/>
        <dsp:cNvSpPr/>
      </dsp:nvSpPr>
      <dsp:spPr>
        <a:xfrm>
          <a:off x="0" y="2035971"/>
          <a:ext cx="1640466" cy="969102"/>
        </a:xfrm>
        <a:prstGeom prst="round2SameRect">
          <a:avLst>
            <a:gd name="adj1" fmla="val 16670"/>
            <a:gd name="adj2" fmla="val 0"/>
          </a:avLst>
        </a:prstGeom>
        <a:solidFill>
          <a:srgbClr val="FFC000"/>
        </a:solidFill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Gill Sans MT" panose="020B0502020104020203" pitchFamily="34" charset="0"/>
            </a:rPr>
            <a:t>Fundi i Qershorit</a:t>
          </a:r>
        </a:p>
      </dsp:txBody>
      <dsp:txXfrm>
        <a:off x="47316" y="2083287"/>
        <a:ext cx="1545834" cy="921786"/>
      </dsp:txXfrm>
    </dsp:sp>
    <dsp:sp modelId="{D687E184-6198-4EC2-A418-E72AD742D23C}">
      <dsp:nvSpPr>
        <dsp:cNvPr id="0" name=""/>
        <dsp:cNvSpPr/>
      </dsp:nvSpPr>
      <dsp:spPr>
        <a:xfrm>
          <a:off x="1640466" y="3053528"/>
          <a:ext cx="4669020" cy="9691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91CF79-552D-4602-ACDB-20DBA618A721}">
      <dsp:nvSpPr>
        <dsp:cNvPr id="0" name=""/>
        <dsp:cNvSpPr/>
      </dsp:nvSpPr>
      <dsp:spPr>
        <a:xfrm>
          <a:off x="0" y="3053528"/>
          <a:ext cx="1640466" cy="969102"/>
        </a:xfrm>
        <a:prstGeom prst="round2SameRect">
          <a:avLst>
            <a:gd name="adj1" fmla="val 16670"/>
            <a:gd name="adj2" fmla="val 0"/>
          </a:avLst>
        </a:prstGeom>
        <a:solidFill>
          <a:schemeClr val="tx1">
            <a:lumMod val="65000"/>
            <a:lumOff val="35000"/>
          </a:schemeClr>
        </a:solidFill>
        <a:ln w="254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Gill Sans MT" panose="020B0502020104020203" pitchFamily="34" charset="0"/>
            </a:rPr>
            <a:t>Nga fillimi i Korrikut</a:t>
          </a:r>
        </a:p>
      </dsp:txBody>
      <dsp:txXfrm>
        <a:off x="47316" y="3100844"/>
        <a:ext cx="1545834" cy="9217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6BA7-08C7-4CD4-AA52-46AA55A8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Logoja e Komunes se Prizrenit</Template>
  <TotalTime>5093</TotalTime>
  <Pages>10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PRIZRENIT</vt:lpstr>
    </vt:vector>
  </TitlesOfParts>
  <Company>ArtHouse.co.LTD</Company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PRIZRENIT</dc:title>
  <dc:creator>ZINEL</dc:creator>
  <cp:lastModifiedBy>Gjafer Ponik</cp:lastModifiedBy>
  <cp:revision>554</cp:revision>
  <cp:lastPrinted>2023-06-02T07:20:00Z</cp:lastPrinted>
  <dcterms:created xsi:type="dcterms:W3CDTF">2015-06-17T06:08:00Z</dcterms:created>
  <dcterms:modified xsi:type="dcterms:W3CDTF">2024-06-04T06:41:00Z</dcterms:modified>
</cp:coreProperties>
</file>