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80" w:rsidRPr="00ED249F" w:rsidRDefault="005D0F80" w:rsidP="005D0F80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9264" behindDoc="1" locked="0" layoutInCell="1" allowOverlap="1" wp14:anchorId="7CE2FBE2" wp14:editId="2AE604D7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555469C5" wp14:editId="226A9737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:rsidR="005D0F80" w:rsidRPr="00ED249F" w:rsidRDefault="005D0F80" w:rsidP="005D0F80">
      <w:pPr>
        <w:jc w:val="both"/>
        <w:rPr>
          <w:b/>
          <w:bCs/>
          <w:color w:val="0000FF"/>
        </w:rPr>
      </w:pPr>
    </w:p>
    <w:p w:rsidR="005D0F80" w:rsidRPr="00ED249F" w:rsidRDefault="005D0F80" w:rsidP="005D0F80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:rsidR="005D0F80" w:rsidRPr="00ED249F" w:rsidRDefault="005D0F80" w:rsidP="005D0F80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 xml:space="preserve">Republika Kosova- Kosova </w:t>
      </w:r>
      <w:proofErr w:type="spellStart"/>
      <w:r w:rsidRPr="00ED249F">
        <w:rPr>
          <w:b/>
          <w:bCs/>
          <w:color w:val="0000FF"/>
        </w:rPr>
        <w:t>Cumhuriyeti</w:t>
      </w:r>
      <w:proofErr w:type="spellEnd"/>
      <w:r w:rsidRPr="00ED249F">
        <w:rPr>
          <w:b/>
          <w:bCs/>
          <w:color w:val="0000FF"/>
        </w:rPr>
        <w:t xml:space="preserve">                        </w:t>
      </w:r>
      <w:proofErr w:type="spellStart"/>
      <w:r w:rsidRPr="00ED249F">
        <w:rPr>
          <w:b/>
          <w:bCs/>
          <w:color w:val="0000FF"/>
        </w:rPr>
        <w:t>Opština</w:t>
      </w:r>
      <w:proofErr w:type="spellEnd"/>
      <w:r w:rsidRPr="00ED249F">
        <w:rPr>
          <w:b/>
          <w:bCs/>
          <w:color w:val="0000FF"/>
        </w:rPr>
        <w:t xml:space="preserve"> Prizren – Prizren </w:t>
      </w:r>
      <w:proofErr w:type="spellStart"/>
      <w:r w:rsidRPr="00ED249F">
        <w:rPr>
          <w:b/>
          <w:bCs/>
          <w:color w:val="0000FF"/>
        </w:rPr>
        <w:t>Belediyesi</w:t>
      </w:r>
      <w:proofErr w:type="spellEnd"/>
    </w:p>
    <w:p w:rsidR="005D0F80" w:rsidRPr="006D3888" w:rsidRDefault="005D0F80" w:rsidP="005D0F80">
      <w:pPr>
        <w:spacing w:line="360" w:lineRule="auto"/>
        <w:jc w:val="both"/>
      </w:pPr>
    </w:p>
    <w:p w:rsidR="005D0F80" w:rsidRPr="006D3888" w:rsidRDefault="005D0F80" w:rsidP="005D0F80">
      <w:pPr>
        <w:spacing w:line="360" w:lineRule="auto"/>
        <w:jc w:val="both"/>
      </w:pPr>
    </w:p>
    <w:p w:rsidR="005D0F80" w:rsidRPr="00FD3E25" w:rsidRDefault="005D0F80" w:rsidP="005D0F80">
      <w:pPr>
        <w:spacing w:line="360" w:lineRule="auto"/>
        <w:rPr>
          <w:strike/>
          <w:color w:val="FF0000"/>
        </w:rPr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Pr="00ED249F" w:rsidRDefault="005D0F80" w:rsidP="005D0F80">
      <w:pPr>
        <w:spacing w:line="360" w:lineRule="auto"/>
        <w:jc w:val="both"/>
      </w:pPr>
    </w:p>
    <w:p w:rsidR="005D0F80" w:rsidRPr="005D0F80" w:rsidRDefault="005D0F80" w:rsidP="005D0F80">
      <w:pPr>
        <w:spacing w:line="360" w:lineRule="auto"/>
        <w:jc w:val="both"/>
        <w:rPr>
          <w:sz w:val="28"/>
          <w:szCs w:val="28"/>
        </w:rPr>
      </w:pPr>
    </w:p>
    <w:p w:rsidR="005D0F80" w:rsidRPr="005D0F80" w:rsidRDefault="005D0F80" w:rsidP="005D0F80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GB"/>
        </w:rPr>
      </w:pPr>
      <w:r w:rsidRPr="005D0F80">
        <w:rPr>
          <w:rFonts w:ascii="Times New Roman" w:hAnsi="Times New Roman" w:cs="Times New Roman"/>
          <w:b/>
          <w:sz w:val="28"/>
          <w:szCs w:val="28"/>
        </w:rPr>
        <w:t xml:space="preserve">Procesverbali i mbajtjes së konsultimit publik me qytetarë për </w:t>
      </w:r>
      <w:r w:rsidRPr="005D0F80">
        <w:rPr>
          <w:rFonts w:ascii="Times New Roman" w:hAnsi="Times New Roman" w:cs="Times New Roman"/>
          <w:b/>
          <w:noProof/>
          <w:sz w:val="28"/>
          <w:szCs w:val="28"/>
          <w:lang w:val="en-GB"/>
        </w:rPr>
        <w:t xml:space="preserve">Planin Zhvillimor të Arsimit për Komunën e Prizrenit 2025-2027 </w:t>
      </w:r>
    </w:p>
    <w:p w:rsidR="005D0F80" w:rsidRDefault="005D0F80" w:rsidP="005D0F80">
      <w:pPr>
        <w:spacing w:line="360" w:lineRule="auto"/>
        <w:jc w:val="both"/>
      </w:pPr>
    </w:p>
    <w:p w:rsidR="005D0F80" w:rsidRPr="00ED249F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Default="005D0F80" w:rsidP="005D0F80">
      <w:pPr>
        <w:spacing w:line="360" w:lineRule="auto"/>
        <w:jc w:val="both"/>
      </w:pPr>
    </w:p>
    <w:p w:rsidR="005D0F80" w:rsidRPr="005D0F80" w:rsidRDefault="005D0F80" w:rsidP="005D0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80">
        <w:rPr>
          <w:rFonts w:ascii="Times New Roman" w:hAnsi="Times New Roman" w:cs="Times New Roman"/>
          <w:b/>
          <w:sz w:val="24"/>
          <w:szCs w:val="24"/>
        </w:rPr>
        <w:t>Publikimet: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Publikimet janë bërë me </w:t>
      </w:r>
      <w:r w:rsidRPr="005D0F80">
        <w:rPr>
          <w:rFonts w:ascii="Times New Roman" w:hAnsi="Times New Roman" w:cs="Times New Roman"/>
          <w:b/>
          <w:sz w:val="24"/>
          <w:szCs w:val="24"/>
        </w:rPr>
        <w:t xml:space="preserve">08.08.2024 </w:t>
      </w:r>
      <w:r w:rsidRPr="005D0F80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 xml:space="preserve"> zyrtare të komunës, 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 xml:space="preserve">-un e komunës, si dhe në platformën e konsultimeve publike: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8" w:history="1">
        <w:r w:rsidRPr="005D0F80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https://kk.rks-gov.net/prizren/wp-content/uploads/sites/26/2024/08/Njoftim-per-organizimin-e-konsultimit-publik-per-Projekt-Planin-Zhvillimor-te-Arsimit-2025-2027-Shq-Bosh-Tur.pdf</w:t>
        </w:r>
      </w:hyperlink>
      <w:r w:rsidRPr="005D0F8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D0F8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Pr="005D0F80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https://www.facebook.com/share/p/wTMHnqjbHWoLoWvk/?mibextid=oFDknk</w:t>
        </w:r>
      </w:hyperlink>
      <w:r w:rsidRPr="005D0F8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Në platformë: </w:t>
      </w:r>
      <w:hyperlink r:id="rId10" w:history="1">
        <w:r w:rsidRPr="005D0F80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https://konsultimet.rks-gov.net/viewConsult.php?ConsultationID=42573</w:t>
        </w:r>
      </w:hyperlink>
      <w:r w:rsidRPr="005D0F8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Njoftimi si lajm 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>:</w:t>
      </w:r>
      <w:r w:rsidRPr="005D0F8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1" w:history="1">
        <w:r w:rsidRPr="005D0F80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https://kk.rks-gov.net/prizren/news/njoftim-per-organizimin-e-konsultimit-publik-per-projekt-planin-zhvillimor-te-arsimit-2025-2027/</w:t>
        </w:r>
      </w:hyperlink>
      <w:r w:rsidRPr="005D0F8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b/>
          <w:sz w:val="24"/>
          <w:szCs w:val="24"/>
        </w:rPr>
        <w:t>Me 12.08.2024</w:t>
      </w:r>
      <w:r w:rsidRPr="005D0F80">
        <w:rPr>
          <w:rFonts w:ascii="Times New Roman" w:hAnsi="Times New Roman" w:cs="Times New Roman"/>
          <w:sz w:val="24"/>
          <w:szCs w:val="24"/>
        </w:rPr>
        <w:t xml:space="preserve">, njoftimi dhe plani  </w:t>
      </w:r>
      <w:r w:rsidRPr="005D0F80">
        <w:rPr>
          <w:rFonts w:ascii="Times New Roman" w:eastAsia="Calibri" w:hAnsi="Times New Roman" w:cs="Times New Roman"/>
          <w:sz w:val="24"/>
          <w:szCs w:val="24"/>
        </w:rPr>
        <w:t xml:space="preserve">(në tri gjuhë) u është dërguar përmes </w:t>
      </w:r>
      <w:proofErr w:type="spellStart"/>
      <w:r w:rsidRPr="005D0F80">
        <w:rPr>
          <w:rFonts w:ascii="Times New Roman" w:eastAsia="Calibri" w:hAnsi="Times New Roman" w:cs="Times New Roman"/>
          <w:sz w:val="24"/>
          <w:szCs w:val="24"/>
        </w:rPr>
        <w:t>emailit</w:t>
      </w:r>
      <w:proofErr w:type="spellEnd"/>
      <w:r w:rsidRPr="005D0F80">
        <w:rPr>
          <w:rFonts w:ascii="Times New Roman" w:eastAsia="Calibri" w:hAnsi="Times New Roman" w:cs="Times New Roman"/>
          <w:sz w:val="24"/>
          <w:szCs w:val="24"/>
        </w:rPr>
        <w:t>,</w:t>
      </w:r>
      <w:r w:rsidRPr="005D0F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D0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qytetarëve, </w:t>
      </w:r>
      <w:r w:rsidRPr="005D0F80">
        <w:rPr>
          <w:rFonts w:ascii="Times New Roman" w:hAnsi="Times New Roman" w:cs="Times New Roman"/>
          <w:sz w:val="24"/>
          <w:szCs w:val="24"/>
        </w:rPr>
        <w:t>klubet sportive,</w:t>
      </w:r>
      <w:r w:rsidRPr="005D0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OJQ, organizata të ndryshme, drejtor të shkollave</w:t>
      </w:r>
      <w:r w:rsidRPr="005D0F80">
        <w:rPr>
          <w:rFonts w:ascii="Times New Roman" w:eastAsia="Times New Roman" w:hAnsi="Times New Roman" w:cs="Times New Roman"/>
          <w:sz w:val="24"/>
          <w:szCs w:val="24"/>
        </w:rPr>
        <w:t xml:space="preserve">, bizneseve, </w:t>
      </w:r>
      <w:r w:rsidRPr="005D0F80">
        <w:rPr>
          <w:rFonts w:ascii="Times New Roman" w:hAnsi="Times New Roman" w:cs="Times New Roman"/>
          <w:sz w:val="24"/>
          <w:szCs w:val="24"/>
          <w:shd w:val="clear" w:color="auto" w:fill="FFFFFF"/>
        </w:rPr>
        <w:t>organizatat studentore, ekspert të fushave, mediat lokale,  shoqatave të ndryshme si dhe organizata rinore</w:t>
      </w:r>
      <w:r w:rsidRPr="005D0F80">
        <w:rPr>
          <w:rFonts w:ascii="Times New Roman" w:eastAsia="Calibri" w:hAnsi="Times New Roman" w:cs="Times New Roman"/>
          <w:sz w:val="24"/>
          <w:szCs w:val="24"/>
        </w:rPr>
        <w:t xml:space="preserve">, që të kenë mundësi të njihen më </w:t>
      </w:r>
      <w:proofErr w:type="spellStart"/>
      <w:r w:rsidRPr="005D0F80">
        <w:rPr>
          <w:rFonts w:ascii="Times New Roman" w:eastAsia="Calibri" w:hAnsi="Times New Roman" w:cs="Times New Roman"/>
          <w:sz w:val="24"/>
          <w:szCs w:val="24"/>
        </w:rPr>
        <w:t>detajshëm</w:t>
      </w:r>
      <w:proofErr w:type="spellEnd"/>
      <w:r w:rsidRPr="005D0F80">
        <w:rPr>
          <w:rFonts w:ascii="Times New Roman" w:eastAsia="Calibri" w:hAnsi="Times New Roman" w:cs="Times New Roman"/>
          <w:sz w:val="24"/>
          <w:szCs w:val="24"/>
        </w:rPr>
        <w:t xml:space="preserve"> me dokumentin në fjalë, sepse disa nga ta nuk kishin pasur mundësi ta lexonin të publikuar në ueb faqe.</w:t>
      </w:r>
    </w:p>
    <w:p w:rsidR="005D0F80" w:rsidRPr="005D0F80" w:rsidRDefault="005D0F80" w:rsidP="005D0F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b/>
          <w:sz w:val="24"/>
          <w:szCs w:val="24"/>
        </w:rPr>
        <w:t>Me 26.07.2024</w:t>
      </w:r>
      <w:r w:rsidRPr="005D0F80">
        <w:rPr>
          <w:rFonts w:ascii="Times New Roman" w:hAnsi="Times New Roman" w:cs="Times New Roman"/>
          <w:sz w:val="24"/>
          <w:szCs w:val="24"/>
        </w:rPr>
        <w:t xml:space="preserve">, është mbajtur konsultimi publik,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vegëza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 xml:space="preserve"> e publikimit të lajmit për mbajtjen e konsultimit: </w:t>
      </w:r>
    </w:p>
    <w:p w:rsidR="005D0F80" w:rsidRPr="005D0F80" w:rsidRDefault="005D0F80" w:rsidP="005D0F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webfaqe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hyperlink r:id="rId12" w:history="1">
        <w:r w:rsidRPr="005D0F80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https://kk.rks-gov.net/prizren/news/mbahet-konsultim-publik-per-projekt-planin-zhvillimor-te-arsimit-2025-2027/</w:t>
        </w:r>
      </w:hyperlink>
      <w:r w:rsidRPr="005D0F8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:rsidR="005D0F80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F80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5D0F8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D0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3CF9" w:rsidRPr="005D0F80" w:rsidRDefault="005D0F80" w:rsidP="005D0F80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13" w:history="1">
        <w:r w:rsidRPr="005D0F80">
          <w:rPr>
            <w:rStyle w:val="Hyperlink"/>
            <w:rFonts w:ascii="Times New Roman" w:hAnsi="Times New Roman" w:cs="Times New Roman"/>
            <w:i w:val="0"/>
            <w:color w:val="0000FF"/>
            <w:u w:val="single"/>
          </w:rPr>
          <w:t>https://www.facebook.com/share/p/637A7KQfW7Gh1pVh/?mibextid=oFDknk</w:t>
        </w:r>
      </w:hyperlink>
      <w:r w:rsidRPr="005D0F80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</w:p>
    <w:p w:rsidR="004F3CF9" w:rsidRPr="009604B3" w:rsidRDefault="005D0F80" w:rsidP="004F3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Konsultimi </w:t>
      </w:r>
      <w:r w:rsidR="004F3CF9" w:rsidRPr="009604B3">
        <w:rPr>
          <w:rFonts w:ascii="Times New Roman" w:hAnsi="Times New Roman" w:cs="Times New Roman"/>
          <w:sz w:val="24"/>
          <w:szCs w:val="24"/>
        </w:rPr>
        <w:t xml:space="preserve">ka nisur ne </w:t>
      </w:r>
      <w:proofErr w:type="spellStart"/>
      <w:r w:rsidR="004F3CF9" w:rsidRPr="009604B3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="004F3CF9" w:rsidRPr="009604B3">
        <w:rPr>
          <w:rFonts w:ascii="Times New Roman" w:hAnsi="Times New Roman" w:cs="Times New Roman"/>
          <w:sz w:val="24"/>
          <w:szCs w:val="24"/>
        </w:rPr>
        <w:t xml:space="preserve">: 11:00 në </w:t>
      </w:r>
      <w:proofErr w:type="spellStart"/>
      <w:r w:rsidR="004F3CF9" w:rsidRPr="009604B3">
        <w:rPr>
          <w:rFonts w:ascii="Times New Roman" w:hAnsi="Times New Roman" w:cs="Times New Roman"/>
          <w:sz w:val="24"/>
          <w:szCs w:val="24"/>
        </w:rPr>
        <w:t>shtëpin</w:t>
      </w:r>
      <w:proofErr w:type="spellEnd"/>
      <w:r w:rsidR="004F3CF9" w:rsidRPr="009604B3">
        <w:rPr>
          <w:rFonts w:ascii="Times New Roman" w:hAnsi="Times New Roman" w:cs="Times New Roman"/>
          <w:sz w:val="24"/>
          <w:szCs w:val="24"/>
        </w:rPr>
        <w:t xml:space="preserve"> e Bardhë, hapjen e dëgjimit e bëri drejtoresha e DKA-së Luljeta Veselaj </w:t>
      </w:r>
      <w:proofErr w:type="spellStart"/>
      <w:r w:rsidR="004F3CF9" w:rsidRPr="009604B3">
        <w:rPr>
          <w:rFonts w:ascii="Times New Roman" w:hAnsi="Times New Roman" w:cs="Times New Roman"/>
          <w:sz w:val="24"/>
          <w:szCs w:val="24"/>
        </w:rPr>
        <w:t>Gutaj</w:t>
      </w:r>
      <w:proofErr w:type="spellEnd"/>
      <w:r w:rsidR="004F3CF9" w:rsidRPr="009604B3">
        <w:rPr>
          <w:rFonts w:ascii="Times New Roman" w:hAnsi="Times New Roman" w:cs="Times New Roman"/>
          <w:sz w:val="24"/>
          <w:szCs w:val="24"/>
        </w:rPr>
        <w:t>, e cila i përshëndeti të p</w:t>
      </w:r>
      <w:bookmarkStart w:id="0" w:name="_GoBack"/>
      <w:bookmarkEnd w:id="0"/>
      <w:r w:rsidR="004F3CF9" w:rsidRPr="009604B3">
        <w:rPr>
          <w:rFonts w:ascii="Times New Roman" w:hAnsi="Times New Roman" w:cs="Times New Roman"/>
          <w:sz w:val="24"/>
          <w:szCs w:val="24"/>
        </w:rPr>
        <w:t xml:space="preserve">ranishmit, e bëri një përshkrim të përgjithshëm të </w:t>
      </w:r>
      <w:proofErr w:type="spellStart"/>
      <w:r w:rsidR="004F3CF9" w:rsidRPr="009604B3">
        <w:rPr>
          <w:rFonts w:ascii="Times New Roman" w:hAnsi="Times New Roman" w:cs="Times New Roman"/>
          <w:sz w:val="24"/>
          <w:szCs w:val="24"/>
        </w:rPr>
        <w:t>planiz</w:t>
      </w:r>
      <w:proofErr w:type="spellEnd"/>
      <w:r w:rsidR="004F3CF9" w:rsidRPr="009604B3">
        <w:rPr>
          <w:rFonts w:ascii="Times New Roman" w:hAnsi="Times New Roman" w:cs="Times New Roman"/>
          <w:sz w:val="24"/>
          <w:szCs w:val="24"/>
        </w:rPr>
        <w:t xml:space="preserve"> zhvillimor të arsimit, dhe i inkurajoj të pranishmit të kontribuojnë me ide dhe kërkesa që qojnë në </w:t>
      </w:r>
      <w:proofErr w:type="spellStart"/>
      <w:r w:rsidR="004F3CF9" w:rsidRPr="009604B3">
        <w:rPr>
          <w:rFonts w:ascii="Times New Roman" w:hAnsi="Times New Roman" w:cs="Times New Roman"/>
          <w:sz w:val="24"/>
          <w:szCs w:val="24"/>
        </w:rPr>
        <w:t>znvillimin</w:t>
      </w:r>
      <w:proofErr w:type="spellEnd"/>
      <w:r w:rsidR="004F3CF9" w:rsidRPr="009604B3">
        <w:rPr>
          <w:rFonts w:ascii="Times New Roman" w:hAnsi="Times New Roman" w:cs="Times New Roman"/>
          <w:sz w:val="24"/>
          <w:szCs w:val="24"/>
        </w:rPr>
        <w:t xml:space="preserve"> e arsimit në Komunë.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sz w:val="24"/>
          <w:szCs w:val="24"/>
        </w:rPr>
        <w:t xml:space="preserve">Gjithashtu drejtoresha e DKA-së Luljeta Veselaj </w:t>
      </w:r>
      <w:proofErr w:type="spellStart"/>
      <w:r w:rsidRPr="009604B3">
        <w:rPr>
          <w:rFonts w:ascii="Times New Roman" w:hAnsi="Times New Roman" w:cs="Times New Roman"/>
          <w:sz w:val="24"/>
          <w:szCs w:val="24"/>
        </w:rPr>
        <w:t>Gutaj</w:t>
      </w:r>
      <w:proofErr w:type="spellEnd"/>
      <w:r w:rsidRPr="00960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4B3">
        <w:rPr>
          <w:rFonts w:ascii="Times New Roman" w:hAnsi="Times New Roman" w:cs="Times New Roman"/>
          <w:sz w:val="24"/>
          <w:szCs w:val="24"/>
        </w:rPr>
        <w:t>thekësoj</w:t>
      </w:r>
      <w:proofErr w:type="spellEnd"/>
      <w:r w:rsidRPr="009604B3">
        <w:rPr>
          <w:rFonts w:ascii="Times New Roman" w:hAnsi="Times New Roman" w:cs="Times New Roman"/>
          <w:sz w:val="24"/>
          <w:szCs w:val="24"/>
        </w:rPr>
        <w:t xml:space="preserve"> se plani i arsimit është </w:t>
      </w: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produkt i punës së përbashkët të personelit të Drejtorisë Komunale të Arsimit, të drejtorëve të shkollave, mësimdhënësve, të komunitetit të prindërve dhe të organizatave joqeveritare. Ky plan zhvillimor komunal u hartua përmes një procesi të strukturuar mirë dhe me pjesëmarrje të gjerë të të gjitha palëve me interes, duke u mbështetur në nevojat reale për zhvillimin e arsimit në Komunën e </w:t>
      </w: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>Prizrenit, si dhe në Planin Strategjik për Arsimin në Kosovë 2022-2026, të aprovuar nga Qeveria e Republikës së Kosovës.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Plani Zhvillimor i Arsimit për Komunën e Prizrenit është përqendruar në shtatë fusha tematike: </w:t>
      </w:r>
      <w:r w:rsidRPr="009604B3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1) Qeverisje, udhëheqje dhe menaxhim cilësor në të gjitha institucionet edukative-arsimore të komunë; 2) Mjedisi shkollor i përshtatshëm për zhvillimin e procesit mësimor dhe aktiviteteve jashtë mësimore; 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3)</w:t>
      </w:r>
      <w:r w:rsidRPr="009604B3">
        <w:rPr>
          <w:rStyle w:val="apple-converted-space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 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Përmirësim domethënës i cilësisë së mësimdhënies dhe të nxënit në shkolla; 4)</w:t>
      </w:r>
      <w:r w:rsidRPr="009604B3">
        <w:rPr>
          <w:rStyle w:val="apple-converted-space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 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Ndërtimi i vazhdueshëm i kapacitetit për mësimdhënie cilësore; 5)</w:t>
      </w:r>
      <w:r w:rsidRPr="009604B3">
        <w:rPr>
          <w:rStyle w:val="apple-converted-space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 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Përmirësim i vazhdueshëm i cilësisë së mësimdhënies dhe të nxënit në shkolla; 6)</w:t>
      </w:r>
      <w:r w:rsidRPr="009604B3">
        <w:rPr>
          <w:rStyle w:val="apple-converted-space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 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Bashkëpunim cilësor dhe efikas në mes të hisedarëve të edukimit të hershëm; dhe 7)</w:t>
      </w:r>
      <w:r w:rsidRPr="009604B3">
        <w:rPr>
          <w:rStyle w:val="apple-converted-space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 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Ndërlidhja më e mirë e arsimit profesional me tregun e punës</w:t>
      </w: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, si dhe janë mbledhur të dhëna që shërbyen për qëllime të planifikimit. Pesë fushat e para tematike përkojnë me pesë fushat e cilësisë, gjersa dy fushat e fundit janë përzgjedhur nga komuniteti arsimor i Prizrenit si fusha të rëndësisë së veçantë të cilave duhet dhënë prioritet. Në vijim u formuluan vizioni dhe misioni i Planit Zhvillimor të Arsimit për periudhën 2025-2027.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4B3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9604B3">
        <w:rPr>
          <w:rFonts w:ascii="Times New Roman" w:hAnsi="Times New Roman" w:cs="Times New Roman"/>
          <w:sz w:val="24"/>
          <w:szCs w:val="24"/>
        </w:rPr>
        <w:t xml:space="preserve"> edhe për përmbajtjen e planit konsulenti i angazhuar Arben Shala e prezantoi në detaje përmbajtjen e planit i cili bazohen në shtatë objektiva: 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Plani Zhvillimor i Arsimit ka shtatë objektiva strategjikë, nga një për secilën fushë me interes:</w:t>
      </w:r>
    </w:p>
    <w:p w:rsidR="004F3CF9" w:rsidRPr="009604B3" w:rsidRDefault="004F3CF9" w:rsidP="004F3CF9">
      <w:pPr>
        <w:ind w:left="720"/>
        <w:jc w:val="both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1. </w:t>
      </w:r>
      <w:r w:rsidRPr="009604B3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Qeverisje, udhëheqje dhe menaxhim cilësor në të gjitha institucionet edukative-arsimore të komunës</w:t>
      </w:r>
    </w:p>
    <w:p w:rsidR="004F3CF9" w:rsidRPr="009604B3" w:rsidRDefault="004F3CF9" w:rsidP="004F3CF9">
      <w:pPr>
        <w:ind w:left="720"/>
        <w:jc w:val="both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2</w:t>
      </w:r>
      <w:r w:rsidRPr="009604B3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. Mjedisi shkollor i përshtatshëm për zhvillimin e procesit mësimor dhe aktiviteteve jashtë mësimore</w:t>
      </w:r>
    </w:p>
    <w:p w:rsidR="004F3CF9" w:rsidRPr="009604B3" w:rsidRDefault="004F3CF9" w:rsidP="004F3CF9">
      <w:pPr>
        <w:ind w:left="720"/>
        <w:jc w:val="both"/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3</w:t>
      </w:r>
      <w:r w:rsidRPr="009604B3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.</w:t>
      </w:r>
      <w:r w:rsidRPr="009604B3">
        <w:rPr>
          <w:rStyle w:val="apple-converted-space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 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>Përmirësim domethënës i mësimdhënies dhe të nxënit në shkolla</w:t>
      </w:r>
    </w:p>
    <w:p w:rsidR="004F3CF9" w:rsidRPr="009604B3" w:rsidRDefault="004F3CF9" w:rsidP="004F3CF9">
      <w:pPr>
        <w:ind w:left="720"/>
        <w:jc w:val="both"/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4.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 xml:space="preserve"> Ndërtimi i vazhdueshëm i kapacitetit për mësimdhënie cilësore</w:t>
      </w:r>
    </w:p>
    <w:p w:rsidR="004F3CF9" w:rsidRPr="009604B3" w:rsidRDefault="004F3CF9" w:rsidP="004F3CF9">
      <w:pPr>
        <w:ind w:left="720"/>
        <w:jc w:val="both"/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5.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 xml:space="preserve"> Përmirësim i vazhdueshëm i cilësisë së mësimdhënies dhe të nxënit në shkolla</w:t>
      </w:r>
    </w:p>
    <w:p w:rsidR="004F3CF9" w:rsidRPr="009604B3" w:rsidRDefault="004F3CF9" w:rsidP="004F3CF9">
      <w:pPr>
        <w:ind w:left="720"/>
        <w:jc w:val="both"/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6.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 xml:space="preserve"> Bashkëpunim cilësor dhe efikas në mes të hisedarëve të edukimit të hershëm</w:t>
      </w:r>
    </w:p>
    <w:p w:rsidR="004F3CF9" w:rsidRPr="009604B3" w:rsidRDefault="004F3CF9" w:rsidP="004F3CF9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>7.</w:t>
      </w:r>
      <w:r w:rsidRPr="009604B3">
        <w:rPr>
          <w:rStyle w:val="s4"/>
          <w:rFonts w:ascii="Times New Roman" w:eastAsiaTheme="majorEastAsia" w:hAnsi="Times New Roman" w:cs="Times New Roman"/>
          <w:bCs/>
          <w:noProof/>
          <w:sz w:val="24"/>
          <w:szCs w:val="24"/>
          <w:lang w:val="en-GB"/>
        </w:rPr>
        <w:t xml:space="preserve"> Ndërlidhja më e mirë e arsimit profesional me tregun e punës</w:t>
      </w: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Për secilin objektiv strategjik janë përcaktuar masat që çojnë në arritjen e tij, gjithsej 34 syresh. Po ashtu është prezantuar një analizë e rrezikut që identifikon masat parandaluese për rreziqet e perceptuara për zbatimin e Planit Strategjik. 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Plani i veprimit dhe buxheti janë hartuar për gjithë periudhën e zbatimit të Planit Zhvillimor të Arsimit, duke filluar nga viti 2025 deri në vitin 2027. Vlera e mjeteve të nevojshme për zbatimin e Planit, pa llogaritur shpenzimet operative të zakonshme, kap shumën prej € 5.472.800 Plani është që disa shpenzime për realizimin e Planit Zhvillimor të mbulohen nga burimet vetanake të Komunës, ndërsa disa të tjera nga Buxheti i Kosovës ose donatorët. 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Dokumenti përfundon me kornizën për vlerësimin e performancës,  e cila përcakton treguesit mbi bazën e të cilëve do të vlerësohet progresi për secilin nga shtatë objektivat e planit zhvillimor dhe </w:t>
      </w: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 xml:space="preserve">si e tillë përmban caqet që duhet arritur gjatë periudhës së zbatimit të Planit, si dhe gjendjen e tanishme të treguesve. </w:t>
      </w:r>
    </w:p>
    <w:p w:rsidR="004F3CF9" w:rsidRPr="009604B3" w:rsidRDefault="004F3CF9" w:rsidP="004F3CF9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9604B3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Vlora Karavidaj – drejtoreshë në shkollën fillore “Lekë Dukagjini”, propozoj që të përfshihen programet e mendimit kritik në biblotekat e shkollave, ku thekësoj rekomandimin që të gjitha shkollat të kenë biblotekën e vetë dhe komuna t’i pajisë me libra. </w:t>
      </w:r>
    </w:p>
    <w:p w:rsidR="004F3CF9" w:rsidRDefault="004F3CF9" w:rsidP="004F3C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CF9" w:rsidRDefault="004F3CF9" w:rsidP="004F3C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CF9" w:rsidRPr="00714B07" w:rsidRDefault="004F3CF9" w:rsidP="004F3CF9">
      <w:pPr>
        <w:spacing w:line="360" w:lineRule="auto"/>
        <w:jc w:val="both"/>
      </w:pPr>
      <w:r w:rsidRPr="00714B07">
        <w:t xml:space="preserve">Procesmbajtës: </w:t>
      </w:r>
    </w:p>
    <w:p w:rsidR="004F3CF9" w:rsidRDefault="004F3CF9" w:rsidP="004F3CF9">
      <w:pPr>
        <w:spacing w:line="360" w:lineRule="auto"/>
        <w:jc w:val="both"/>
      </w:pPr>
      <w:r>
        <w:t>Idriz Kryeziu</w:t>
      </w:r>
    </w:p>
    <w:p w:rsidR="004F3CF9" w:rsidRPr="00714B07" w:rsidRDefault="004F3CF9" w:rsidP="004F3CF9">
      <w:pPr>
        <w:spacing w:line="360" w:lineRule="auto"/>
        <w:jc w:val="both"/>
      </w:pPr>
      <w:r>
        <w:t>_____________</w:t>
      </w:r>
    </w:p>
    <w:p w:rsidR="004F3CF9" w:rsidRDefault="004F3CF9"/>
    <w:sectPr w:rsidR="004F3CF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7D" w:rsidRDefault="001C737D" w:rsidP="00D42193">
      <w:pPr>
        <w:spacing w:after="0" w:line="240" w:lineRule="auto"/>
      </w:pPr>
      <w:r>
        <w:separator/>
      </w:r>
    </w:p>
  </w:endnote>
  <w:endnote w:type="continuationSeparator" w:id="0">
    <w:p w:rsidR="001C737D" w:rsidRDefault="001C737D" w:rsidP="00D4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223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42193" w:rsidRDefault="00D421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2193" w:rsidRDefault="00D42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7D" w:rsidRDefault="001C737D" w:rsidP="00D42193">
      <w:pPr>
        <w:spacing w:after="0" w:line="240" w:lineRule="auto"/>
      </w:pPr>
      <w:r>
        <w:separator/>
      </w:r>
    </w:p>
  </w:footnote>
  <w:footnote w:type="continuationSeparator" w:id="0">
    <w:p w:rsidR="001C737D" w:rsidRDefault="001C737D" w:rsidP="00D42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58"/>
    <w:rsid w:val="00072A55"/>
    <w:rsid w:val="001C737D"/>
    <w:rsid w:val="004F3CF9"/>
    <w:rsid w:val="00574B58"/>
    <w:rsid w:val="005D0F80"/>
    <w:rsid w:val="00D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7DD5"/>
  <w15:chartTrackingRefBased/>
  <w15:docId w15:val="{266AA08F-C28C-4AC1-A1B4-C9D2BC3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F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basedOn w:val="DefaultParagraphFont"/>
    <w:rsid w:val="004F3CF9"/>
  </w:style>
  <w:style w:type="character" w:customStyle="1" w:styleId="apple-converted-space">
    <w:name w:val="apple-converted-space"/>
    <w:basedOn w:val="DefaultParagraphFont"/>
    <w:rsid w:val="004F3CF9"/>
  </w:style>
  <w:style w:type="table" w:styleId="TableGrid">
    <w:name w:val="Table Grid"/>
    <w:basedOn w:val="TableNormal"/>
    <w:uiPriority w:val="39"/>
    <w:rsid w:val="005D0F8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D0F80"/>
    <w:rPr>
      <w:i/>
      <w:color w:val="5B9BD5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9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42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9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8/Njoftim-per-organizimin-e-konsultimit-publik-per-Projekt-Planin-Zhvillimor-te-Arsimit-2025-2027-Shq-Bosh-Tur.pdf" TargetMode="External"/><Relationship Id="rId13" Type="http://schemas.openxmlformats.org/officeDocument/2006/relationships/hyperlink" Target="https://www.facebook.com/share/p/637A7KQfW7Gh1pVh/?mibextid=oFDk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news/mbahet-konsultim-publik-per-projekt-planin-zhvillimor-te-arsimit-2025-202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njoftim-per-organizimin-e-konsultimit-publik-per-projekt-planin-zhvillimor-te-arsimit-2025-202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konsultimet.rks-gov.net/viewConsult.php?ConsultationID=425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hare/p/wTMHnqjbHWoLoWvk/?mibextid=oFDk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5</cp:revision>
  <dcterms:created xsi:type="dcterms:W3CDTF">2024-08-30T11:06:00Z</dcterms:created>
  <dcterms:modified xsi:type="dcterms:W3CDTF">2024-08-30T12:41:00Z</dcterms:modified>
</cp:coreProperties>
</file>