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43" w:rsidRPr="0094795C" w:rsidRDefault="00E54443" w:rsidP="00E54443">
      <w:pPr>
        <w:tabs>
          <w:tab w:val="center" w:pos="4590"/>
        </w:tabs>
        <w:spacing w:line="276" w:lineRule="auto"/>
        <w:rPr>
          <w:b/>
          <w:bCs/>
          <w:color w:val="000000" w:themeColor="text1"/>
          <w:sz w:val="20"/>
          <w:lang w:val="sq-AL"/>
        </w:rPr>
      </w:pPr>
      <w:bookmarkStart w:id="0" w:name="_GoBack"/>
      <w:bookmarkEnd w:id="0"/>
      <w:r w:rsidRPr="0094795C">
        <w:rPr>
          <w:b/>
          <w:noProof/>
          <w:color w:val="000000" w:themeColor="text1"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0</wp:posOffset>
            </wp:positionV>
            <wp:extent cx="693420" cy="629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4795C">
        <w:rPr>
          <w:noProof/>
          <w:color w:val="000000" w:themeColor="text1"/>
          <w:sz w:val="20"/>
        </w:rPr>
        <w:drawing>
          <wp:anchor distT="0" distB="0" distL="114300" distR="114300" simplePos="0" relativeHeight="251659264" behindDoc="1" locked="0" layoutInCell="1" allowOverlap="1" wp14:anchorId="34FECDBB" wp14:editId="2E2752A1">
            <wp:simplePos x="0" y="0"/>
            <wp:positionH relativeFrom="column">
              <wp:posOffset>228600</wp:posOffset>
            </wp:positionH>
            <wp:positionV relativeFrom="paragraph">
              <wp:posOffset>22860</wp:posOffset>
            </wp:positionV>
            <wp:extent cx="571500" cy="590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95C">
        <w:rPr>
          <w:b/>
          <w:noProof/>
          <w:color w:val="000000" w:themeColor="text1"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443" w:rsidRPr="0094795C" w:rsidRDefault="00E54443" w:rsidP="00E54443">
      <w:pPr>
        <w:tabs>
          <w:tab w:val="center" w:pos="4590"/>
        </w:tabs>
        <w:spacing w:line="276" w:lineRule="auto"/>
        <w:rPr>
          <w:b/>
          <w:bCs/>
          <w:color w:val="000000" w:themeColor="text1"/>
          <w:sz w:val="20"/>
          <w:lang w:val="sq-AL"/>
        </w:rPr>
      </w:pPr>
    </w:p>
    <w:p w:rsidR="00E54443" w:rsidRPr="0094795C" w:rsidRDefault="00E54443" w:rsidP="00E54443">
      <w:pPr>
        <w:tabs>
          <w:tab w:val="center" w:pos="4590"/>
        </w:tabs>
        <w:spacing w:line="276" w:lineRule="auto"/>
        <w:rPr>
          <w:b/>
          <w:bCs/>
          <w:color w:val="000000" w:themeColor="text1"/>
          <w:sz w:val="20"/>
          <w:lang w:val="sq-AL"/>
        </w:rPr>
      </w:pPr>
    </w:p>
    <w:p w:rsidR="00E54443" w:rsidRPr="0094795C" w:rsidRDefault="00E54443" w:rsidP="00E54443">
      <w:pPr>
        <w:tabs>
          <w:tab w:val="center" w:pos="4590"/>
        </w:tabs>
        <w:spacing w:line="276" w:lineRule="auto"/>
        <w:rPr>
          <w:b/>
          <w:bCs/>
          <w:color w:val="000000" w:themeColor="text1"/>
          <w:sz w:val="20"/>
          <w:lang w:val="sq-AL"/>
        </w:rPr>
      </w:pPr>
    </w:p>
    <w:p w:rsidR="00E54443" w:rsidRPr="0094795C" w:rsidRDefault="00E54443" w:rsidP="00E54443">
      <w:pPr>
        <w:tabs>
          <w:tab w:val="center" w:pos="4590"/>
        </w:tabs>
        <w:rPr>
          <w:b/>
          <w:bCs/>
          <w:color w:val="000000" w:themeColor="text1"/>
          <w:sz w:val="20"/>
          <w:lang w:val="sq-AL"/>
        </w:rPr>
      </w:pPr>
      <w:r w:rsidRPr="0094795C">
        <w:rPr>
          <w:b/>
          <w:bCs/>
          <w:color w:val="000000" w:themeColor="text1"/>
          <w:sz w:val="20"/>
          <w:lang w:val="sq-AL"/>
        </w:rPr>
        <w:t xml:space="preserve">Republika e Kosovës                   </w:t>
      </w:r>
      <w:r w:rsidRPr="0094795C">
        <w:rPr>
          <w:b/>
          <w:bCs/>
          <w:color w:val="000000" w:themeColor="text1"/>
          <w:sz w:val="20"/>
          <w:lang w:val="sq-AL"/>
        </w:rPr>
        <w:tab/>
      </w:r>
      <w:r w:rsidRPr="0094795C">
        <w:rPr>
          <w:b/>
          <w:bCs/>
          <w:color w:val="000000" w:themeColor="text1"/>
          <w:sz w:val="20"/>
          <w:lang w:val="sq-AL"/>
        </w:rPr>
        <w:tab/>
      </w:r>
      <w:r w:rsidRPr="0094795C">
        <w:rPr>
          <w:b/>
          <w:bCs/>
          <w:color w:val="000000" w:themeColor="text1"/>
          <w:sz w:val="20"/>
          <w:lang w:val="sq-AL"/>
        </w:rPr>
        <w:tab/>
      </w:r>
      <w:r w:rsidRPr="0094795C">
        <w:rPr>
          <w:b/>
          <w:bCs/>
          <w:color w:val="000000" w:themeColor="text1"/>
          <w:sz w:val="20"/>
          <w:lang w:val="sq-AL"/>
        </w:rPr>
        <w:tab/>
      </w:r>
      <w:r w:rsidRPr="0094795C">
        <w:rPr>
          <w:b/>
          <w:bCs/>
          <w:color w:val="000000" w:themeColor="text1"/>
          <w:sz w:val="20"/>
          <w:lang w:val="sq-AL"/>
        </w:rPr>
        <w:tab/>
        <w:t xml:space="preserve">Komuna e Prizrenit                                                                                                  </w:t>
      </w:r>
    </w:p>
    <w:p w:rsidR="00E54443" w:rsidRPr="0094795C" w:rsidRDefault="00E54443" w:rsidP="00E54443">
      <w:pPr>
        <w:tabs>
          <w:tab w:val="center" w:pos="4590"/>
        </w:tabs>
        <w:rPr>
          <w:b/>
          <w:color w:val="000000" w:themeColor="text1"/>
          <w:sz w:val="20"/>
          <w:lang w:val="sq-AL"/>
        </w:rPr>
      </w:pPr>
      <w:r w:rsidRPr="0094795C">
        <w:rPr>
          <w:b/>
          <w:color w:val="000000" w:themeColor="text1"/>
          <w:sz w:val="20"/>
          <w:lang w:val="sq-AL"/>
        </w:rPr>
        <w:t xml:space="preserve">Republika Kosova  </w:t>
      </w:r>
      <w:r w:rsidRPr="0094795C">
        <w:rPr>
          <w:b/>
          <w:color w:val="000000" w:themeColor="text1"/>
          <w:sz w:val="20"/>
          <w:lang w:val="sq-AL"/>
        </w:rPr>
        <w:tab/>
      </w:r>
      <w:r w:rsidRPr="0094795C">
        <w:rPr>
          <w:b/>
          <w:color w:val="000000" w:themeColor="text1"/>
          <w:sz w:val="20"/>
          <w:lang w:val="sq-AL"/>
        </w:rPr>
        <w:tab/>
      </w:r>
      <w:r w:rsidRPr="0094795C">
        <w:rPr>
          <w:b/>
          <w:color w:val="000000" w:themeColor="text1"/>
          <w:sz w:val="20"/>
          <w:lang w:val="sq-AL"/>
        </w:rPr>
        <w:tab/>
      </w:r>
      <w:r w:rsidRPr="0094795C">
        <w:rPr>
          <w:b/>
          <w:color w:val="000000" w:themeColor="text1"/>
          <w:sz w:val="20"/>
          <w:lang w:val="sq-AL"/>
        </w:rPr>
        <w:tab/>
      </w:r>
      <w:r w:rsidRPr="0094795C">
        <w:rPr>
          <w:b/>
          <w:color w:val="000000" w:themeColor="text1"/>
          <w:sz w:val="20"/>
          <w:lang w:val="sq-AL"/>
        </w:rPr>
        <w:tab/>
        <w:t xml:space="preserve">   </w:t>
      </w:r>
      <w:proofErr w:type="spellStart"/>
      <w:r w:rsidRPr="0094795C">
        <w:rPr>
          <w:b/>
          <w:color w:val="000000" w:themeColor="text1"/>
          <w:sz w:val="20"/>
          <w:lang w:val="sq-AL"/>
        </w:rPr>
        <w:t>Opština</w:t>
      </w:r>
      <w:proofErr w:type="spellEnd"/>
      <w:r w:rsidRPr="0094795C">
        <w:rPr>
          <w:b/>
          <w:color w:val="000000" w:themeColor="text1"/>
          <w:sz w:val="20"/>
          <w:lang w:val="sq-AL"/>
        </w:rPr>
        <w:t xml:space="preserve"> Prizren</w:t>
      </w:r>
      <w:r w:rsidRPr="0094795C">
        <w:rPr>
          <w:b/>
          <w:bCs/>
          <w:color w:val="000000" w:themeColor="text1"/>
          <w:sz w:val="20"/>
          <w:lang w:val="sq-AL"/>
        </w:rPr>
        <w:tab/>
        <w:t xml:space="preserve">        </w:t>
      </w:r>
      <w:r w:rsidRPr="0094795C">
        <w:rPr>
          <w:b/>
          <w:color w:val="000000" w:themeColor="text1"/>
          <w:sz w:val="20"/>
          <w:lang w:val="sq-AL"/>
        </w:rPr>
        <w:t xml:space="preserve">Kosova </w:t>
      </w:r>
      <w:proofErr w:type="spellStart"/>
      <w:r w:rsidRPr="0094795C">
        <w:rPr>
          <w:b/>
          <w:color w:val="000000" w:themeColor="text1"/>
          <w:sz w:val="20"/>
          <w:lang w:val="sq-AL"/>
        </w:rPr>
        <w:t>Cumhuriyeti</w:t>
      </w:r>
      <w:proofErr w:type="spellEnd"/>
      <w:r w:rsidRPr="0094795C">
        <w:rPr>
          <w:b/>
          <w:color w:val="000000" w:themeColor="text1"/>
          <w:sz w:val="20"/>
          <w:lang w:val="sq-AL"/>
        </w:rPr>
        <w:t xml:space="preserve">   </w:t>
      </w:r>
      <w:r w:rsidRPr="0094795C">
        <w:rPr>
          <w:b/>
          <w:color w:val="000000" w:themeColor="text1"/>
          <w:sz w:val="20"/>
          <w:lang w:val="sq-AL"/>
        </w:rPr>
        <w:tab/>
      </w:r>
      <w:r w:rsidRPr="0094795C">
        <w:rPr>
          <w:b/>
          <w:color w:val="000000" w:themeColor="text1"/>
          <w:sz w:val="20"/>
          <w:lang w:val="sq-AL"/>
        </w:rPr>
        <w:tab/>
      </w:r>
      <w:r w:rsidRPr="0094795C">
        <w:rPr>
          <w:b/>
          <w:color w:val="000000" w:themeColor="text1"/>
          <w:sz w:val="20"/>
          <w:lang w:val="sq-AL"/>
        </w:rPr>
        <w:tab/>
      </w:r>
      <w:r w:rsidRPr="0094795C">
        <w:rPr>
          <w:b/>
          <w:color w:val="000000" w:themeColor="text1"/>
          <w:sz w:val="20"/>
          <w:lang w:val="sq-AL"/>
        </w:rPr>
        <w:tab/>
      </w:r>
      <w:r w:rsidRPr="0094795C">
        <w:rPr>
          <w:b/>
          <w:color w:val="000000" w:themeColor="text1"/>
          <w:sz w:val="20"/>
          <w:lang w:val="sq-AL"/>
        </w:rPr>
        <w:tab/>
        <w:t xml:space="preserve">  Prizren </w:t>
      </w:r>
      <w:proofErr w:type="spellStart"/>
      <w:r w:rsidRPr="0094795C">
        <w:rPr>
          <w:b/>
          <w:color w:val="000000" w:themeColor="text1"/>
          <w:sz w:val="20"/>
          <w:lang w:val="sq-AL"/>
        </w:rPr>
        <w:t>Belediyesi</w:t>
      </w:r>
      <w:proofErr w:type="spellEnd"/>
      <w:r w:rsidRPr="0094795C">
        <w:rPr>
          <w:b/>
          <w:bCs/>
          <w:color w:val="000000" w:themeColor="text1"/>
          <w:sz w:val="20"/>
          <w:lang w:val="sq-AL"/>
        </w:rPr>
        <w:t xml:space="preserve">     </w:t>
      </w:r>
      <w:r w:rsidRPr="0094795C">
        <w:rPr>
          <w:color w:val="000000" w:themeColor="text1"/>
          <w:sz w:val="20"/>
          <w:lang w:val="sq-AL"/>
        </w:rPr>
        <w:t xml:space="preserve">                                     </w:t>
      </w:r>
      <w:r w:rsidRPr="0094795C">
        <w:rPr>
          <w:b/>
          <w:color w:val="000000" w:themeColor="text1"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795C">
        <w:rPr>
          <w:b/>
          <w:bCs/>
          <w:color w:val="000000" w:themeColor="text1"/>
          <w:sz w:val="20"/>
          <w:lang w:val="sq-AL"/>
        </w:rPr>
        <w:t xml:space="preserve"> </w:t>
      </w:r>
      <w:r w:rsidRPr="0094795C">
        <w:rPr>
          <w:b/>
          <w:color w:val="000000" w:themeColor="text1"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</w:t>
      </w:r>
    </w:p>
    <w:p w:rsidR="00E54443" w:rsidRPr="0094795C" w:rsidRDefault="00E54443" w:rsidP="00E54443">
      <w:pPr>
        <w:pStyle w:val="Char"/>
        <w:tabs>
          <w:tab w:val="left" w:pos="7905"/>
        </w:tabs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lang w:val="sq-AL"/>
        </w:rPr>
      </w:pPr>
      <w:r w:rsidRPr="0094795C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lang w:val="sq-AL"/>
        </w:rPr>
        <w:t>_____________________________________________________________________________________________</w:t>
      </w:r>
    </w:p>
    <w:p w:rsidR="00E54443" w:rsidRPr="00AA3C70" w:rsidRDefault="00E54443" w:rsidP="00AA3C70">
      <w:pPr>
        <w:pStyle w:val="Char"/>
        <w:tabs>
          <w:tab w:val="left" w:pos="790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</w:pPr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 xml:space="preserve">Njësia e </w:t>
      </w:r>
      <w:proofErr w:type="spellStart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>Auditimit</w:t>
      </w:r>
      <w:proofErr w:type="spellEnd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 xml:space="preserve"> të Brendshëm - Departament </w:t>
      </w:r>
      <w:proofErr w:type="spellStart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>Interne</w:t>
      </w:r>
      <w:proofErr w:type="spellEnd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 xml:space="preserve"> </w:t>
      </w:r>
      <w:proofErr w:type="spellStart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>Revizije</w:t>
      </w:r>
      <w:proofErr w:type="spellEnd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 xml:space="preserve"> - </w:t>
      </w:r>
      <w:proofErr w:type="spellStart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>İc</w:t>
      </w:r>
      <w:proofErr w:type="spellEnd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 xml:space="preserve"> </w:t>
      </w:r>
      <w:proofErr w:type="spellStart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>denetim</w:t>
      </w:r>
      <w:proofErr w:type="spellEnd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 xml:space="preserve"> Birimi- </w:t>
      </w:r>
      <w:proofErr w:type="spellStart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>Internal</w:t>
      </w:r>
      <w:proofErr w:type="spellEnd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 xml:space="preserve"> </w:t>
      </w:r>
      <w:proofErr w:type="spellStart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>Audit</w:t>
      </w:r>
      <w:proofErr w:type="spellEnd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 xml:space="preserve"> </w:t>
      </w:r>
      <w:proofErr w:type="spellStart"/>
      <w:r w:rsidRPr="00AA3C70">
        <w:rPr>
          <w:rFonts w:ascii="Times New Roman" w:hAnsi="Times New Roman" w:cs="Times New Roman"/>
          <w:b/>
          <w:color w:val="000000" w:themeColor="text1"/>
          <w:sz w:val="18"/>
          <w:szCs w:val="24"/>
          <w:lang w:val="sq-AL"/>
        </w:rPr>
        <w:t>Department</w:t>
      </w:r>
      <w:proofErr w:type="spellEnd"/>
    </w:p>
    <w:p w:rsidR="00E54443" w:rsidRPr="0094795C" w:rsidRDefault="00E54443" w:rsidP="00E54443">
      <w:pPr>
        <w:pStyle w:val="NormalIndent"/>
        <w:spacing w:line="360" w:lineRule="auto"/>
        <w:ind w:left="0"/>
        <w:rPr>
          <w:b/>
          <w:bCs/>
          <w:noProof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jc w:val="center"/>
        <w:rPr>
          <w:b/>
          <w:color w:val="000000" w:themeColor="text1"/>
          <w:sz w:val="32"/>
          <w:lang w:val="sq-AL" w:eastAsia="en-GB"/>
        </w:rPr>
      </w:pPr>
      <w:r w:rsidRPr="0094795C">
        <w:rPr>
          <w:b/>
          <w:color w:val="000000" w:themeColor="text1"/>
          <w:sz w:val="40"/>
          <w:lang w:val="sq-AL" w:eastAsia="en-GB"/>
        </w:rPr>
        <w:t>P L A N I   V J E T O R</w:t>
      </w:r>
    </w:p>
    <w:p w:rsidR="00E54443" w:rsidRPr="0094795C" w:rsidRDefault="00E54443" w:rsidP="00E54443">
      <w:pPr>
        <w:rPr>
          <w:b/>
          <w:color w:val="000000" w:themeColor="text1"/>
          <w:lang w:val="sq-AL" w:eastAsia="en-GB"/>
        </w:rPr>
      </w:pPr>
    </w:p>
    <w:p w:rsidR="00E54443" w:rsidRPr="0094795C" w:rsidRDefault="00E54443" w:rsidP="00BC56F9">
      <w:pPr>
        <w:tabs>
          <w:tab w:val="center" w:pos="4770"/>
        </w:tabs>
        <w:rPr>
          <w:b/>
          <w:color w:val="000000" w:themeColor="text1"/>
          <w:lang w:val="sq-AL" w:eastAsia="en-GB"/>
        </w:rPr>
      </w:pPr>
      <w:r w:rsidRPr="0094795C">
        <w:rPr>
          <w:b/>
          <w:color w:val="000000" w:themeColor="text1"/>
          <w:lang w:val="sq-AL" w:eastAsia="en-GB"/>
        </w:rPr>
        <w:t xml:space="preserve">          </w:t>
      </w:r>
      <w:r w:rsidR="00BC56F9" w:rsidRPr="0094795C">
        <w:rPr>
          <w:b/>
          <w:color w:val="000000" w:themeColor="text1"/>
          <w:lang w:val="sq-AL" w:eastAsia="en-GB"/>
        </w:rPr>
        <w:tab/>
      </w:r>
    </w:p>
    <w:p w:rsidR="00BC56F9" w:rsidRPr="0094795C" w:rsidRDefault="00C16805" w:rsidP="00BC56F9">
      <w:pPr>
        <w:tabs>
          <w:tab w:val="center" w:pos="4770"/>
        </w:tabs>
        <w:rPr>
          <w:b/>
          <w:color w:val="000000" w:themeColor="text1"/>
          <w:lang w:val="sq-AL" w:eastAsia="en-GB"/>
        </w:rPr>
      </w:pPr>
      <w:r w:rsidRPr="0094795C">
        <w:rPr>
          <w:b/>
          <w:color w:val="000000" w:themeColor="text1"/>
          <w:lang w:val="sq-AL" w:eastAsia="en-GB"/>
        </w:rPr>
        <w:t xml:space="preserve"> </w:t>
      </w:r>
    </w:p>
    <w:p w:rsidR="00C16805" w:rsidRPr="0094795C" w:rsidRDefault="00C16805" w:rsidP="00BC56F9">
      <w:pPr>
        <w:tabs>
          <w:tab w:val="center" w:pos="4770"/>
        </w:tabs>
        <w:rPr>
          <w:b/>
          <w:color w:val="000000" w:themeColor="text1"/>
          <w:lang w:val="sq-AL" w:eastAsia="en-GB"/>
        </w:rPr>
      </w:pPr>
    </w:p>
    <w:p w:rsidR="00C16805" w:rsidRPr="0094795C" w:rsidRDefault="00C16805" w:rsidP="00BC56F9">
      <w:pPr>
        <w:tabs>
          <w:tab w:val="center" w:pos="4770"/>
        </w:tabs>
        <w:rPr>
          <w:b/>
          <w:color w:val="000000" w:themeColor="text1"/>
          <w:lang w:val="sq-AL" w:eastAsia="en-GB"/>
        </w:rPr>
      </w:pPr>
    </w:p>
    <w:p w:rsidR="00E54443" w:rsidRPr="0094795C" w:rsidRDefault="00E54443" w:rsidP="00E54443">
      <w:pPr>
        <w:rPr>
          <w:b/>
          <w:color w:val="000000" w:themeColor="text1"/>
          <w:lang w:val="sq-AL" w:eastAsia="en-GB"/>
        </w:rPr>
      </w:pPr>
    </w:p>
    <w:p w:rsidR="00E54443" w:rsidRPr="0094795C" w:rsidRDefault="00E54443" w:rsidP="00E54443">
      <w:pPr>
        <w:jc w:val="center"/>
        <w:rPr>
          <w:sz w:val="36"/>
          <w:szCs w:val="36"/>
          <w:lang w:val="sq-AL"/>
        </w:rPr>
      </w:pPr>
    </w:p>
    <w:p w:rsidR="00E54443" w:rsidRPr="0094795C" w:rsidRDefault="00E54443" w:rsidP="00E54443">
      <w:pPr>
        <w:rPr>
          <w:sz w:val="36"/>
          <w:szCs w:val="36"/>
          <w:lang w:val="sq-AL"/>
        </w:rPr>
      </w:pPr>
    </w:p>
    <w:p w:rsidR="00E54443" w:rsidRPr="0094795C" w:rsidRDefault="00E54443" w:rsidP="00E54443">
      <w:pPr>
        <w:jc w:val="center"/>
        <w:rPr>
          <w:sz w:val="36"/>
          <w:szCs w:val="36"/>
          <w:lang w:val="sq-AL"/>
        </w:rPr>
      </w:pPr>
      <w:r w:rsidRPr="0094795C">
        <w:rPr>
          <w:sz w:val="36"/>
          <w:szCs w:val="36"/>
          <w:lang w:val="sq-AL"/>
        </w:rPr>
        <w:t xml:space="preserve">Për Njësinë e </w:t>
      </w:r>
      <w:proofErr w:type="spellStart"/>
      <w:r w:rsidRPr="0094795C">
        <w:rPr>
          <w:sz w:val="36"/>
          <w:szCs w:val="36"/>
          <w:lang w:val="sq-AL"/>
        </w:rPr>
        <w:t>Auditimit</w:t>
      </w:r>
      <w:proofErr w:type="spellEnd"/>
      <w:r w:rsidRPr="0094795C">
        <w:rPr>
          <w:sz w:val="36"/>
          <w:szCs w:val="36"/>
          <w:lang w:val="sq-AL"/>
        </w:rPr>
        <w:t xml:space="preserve"> të Brendshëm</w:t>
      </w:r>
    </w:p>
    <w:p w:rsidR="00E54443" w:rsidRPr="0094795C" w:rsidRDefault="00E54443" w:rsidP="00E54443">
      <w:pPr>
        <w:jc w:val="center"/>
        <w:rPr>
          <w:sz w:val="36"/>
          <w:szCs w:val="36"/>
          <w:lang w:val="sq-AL"/>
        </w:rPr>
      </w:pPr>
      <w:r w:rsidRPr="0094795C">
        <w:rPr>
          <w:sz w:val="36"/>
          <w:szCs w:val="36"/>
          <w:lang w:val="sq-AL"/>
        </w:rPr>
        <w:t>në Komunën e Prizrenit për vitin 202</w:t>
      </w:r>
      <w:r w:rsidR="00F8684B" w:rsidRPr="0094795C">
        <w:rPr>
          <w:sz w:val="36"/>
          <w:szCs w:val="36"/>
          <w:lang w:val="sq-AL"/>
        </w:rPr>
        <w:t>5</w:t>
      </w: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Default="00E54443" w:rsidP="00E54443">
      <w:pPr>
        <w:rPr>
          <w:lang w:val="sq-AL"/>
        </w:rPr>
      </w:pPr>
    </w:p>
    <w:p w:rsidR="00AA3C70" w:rsidRDefault="00AA3C70" w:rsidP="00E54443">
      <w:pPr>
        <w:rPr>
          <w:lang w:val="sq-AL"/>
        </w:rPr>
      </w:pPr>
    </w:p>
    <w:p w:rsidR="00AA3C70" w:rsidRDefault="00AA3C70" w:rsidP="00E54443">
      <w:pPr>
        <w:rPr>
          <w:lang w:val="sq-AL"/>
        </w:rPr>
      </w:pPr>
    </w:p>
    <w:p w:rsidR="00AA3C70" w:rsidRDefault="00AA3C70" w:rsidP="00E54443">
      <w:pPr>
        <w:rPr>
          <w:lang w:val="sq-AL"/>
        </w:rPr>
      </w:pPr>
    </w:p>
    <w:p w:rsidR="00AA3C70" w:rsidRPr="0094795C" w:rsidRDefault="00AA3C70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rPr>
          <w:lang w:val="sq-AL"/>
        </w:rPr>
      </w:pPr>
    </w:p>
    <w:p w:rsidR="00E54443" w:rsidRPr="0094795C" w:rsidRDefault="00E54443" w:rsidP="00E54443">
      <w:pPr>
        <w:jc w:val="center"/>
        <w:rPr>
          <w:sz w:val="28"/>
          <w:szCs w:val="28"/>
          <w:lang w:val="sq-AL"/>
        </w:rPr>
      </w:pPr>
      <w:r w:rsidRPr="0094795C">
        <w:rPr>
          <w:sz w:val="28"/>
          <w:szCs w:val="28"/>
          <w:lang w:val="sq-AL"/>
        </w:rPr>
        <w:t>Prizren, dhjetor 202</w:t>
      </w:r>
      <w:r w:rsidR="00F8684B" w:rsidRPr="0094795C">
        <w:rPr>
          <w:sz w:val="28"/>
          <w:szCs w:val="28"/>
          <w:lang w:val="sq-AL"/>
        </w:rPr>
        <w:t>4</w:t>
      </w: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id w:val="9316254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8377B" w:rsidRPr="0094795C" w:rsidRDefault="0098377B">
          <w:pPr>
            <w:pStyle w:val="TOCHeading"/>
            <w:rPr>
              <w:rFonts w:ascii="Times New Roman" w:hAnsi="Times New Roman" w:cs="Times New Roman"/>
              <w:b/>
              <w:color w:val="000000" w:themeColor="text1"/>
              <w:lang w:val="sq-AL"/>
            </w:rPr>
          </w:pPr>
          <w:r w:rsidRPr="0094795C">
            <w:rPr>
              <w:rFonts w:ascii="Times New Roman" w:hAnsi="Times New Roman" w:cs="Times New Roman"/>
              <w:b/>
              <w:color w:val="000000" w:themeColor="text1"/>
              <w:lang w:val="sq-AL"/>
            </w:rPr>
            <w:t>PËRMBAJTJA</w:t>
          </w:r>
        </w:p>
        <w:p w:rsidR="0098377B" w:rsidRPr="0094795C" w:rsidRDefault="0098377B">
          <w:pPr>
            <w:pStyle w:val="TOC1"/>
            <w:tabs>
              <w:tab w:val="left" w:pos="440"/>
              <w:tab w:val="right" w:leader="dot" w:pos="9530"/>
            </w:tabs>
            <w:rPr>
              <w:noProof/>
              <w:lang w:val="sq-AL"/>
            </w:rPr>
          </w:pPr>
          <w:r w:rsidRPr="0094795C">
            <w:rPr>
              <w:lang w:val="sq-AL"/>
            </w:rPr>
            <w:fldChar w:fldCharType="begin"/>
          </w:r>
          <w:r w:rsidRPr="0094795C">
            <w:rPr>
              <w:lang w:val="sq-AL"/>
            </w:rPr>
            <w:instrText xml:space="preserve"> TOC \o "1-3" \h \z \u </w:instrText>
          </w:r>
          <w:r w:rsidRPr="0094795C">
            <w:rPr>
              <w:lang w:val="sq-AL"/>
            </w:rPr>
            <w:fldChar w:fldCharType="separate"/>
          </w:r>
          <w:hyperlink w:anchor="_Toc153785777" w:history="1">
            <w:r w:rsidRPr="0094795C">
              <w:rPr>
                <w:rStyle w:val="Hyperlink"/>
                <w:noProof/>
                <w:lang w:val="sq-AL"/>
              </w:rPr>
              <w:t>I.</w:t>
            </w:r>
            <w:r w:rsidRPr="0094795C">
              <w:rPr>
                <w:noProof/>
                <w:lang w:val="sq-AL"/>
              </w:rPr>
              <w:tab/>
            </w:r>
            <w:r w:rsidRPr="0094795C">
              <w:rPr>
                <w:rStyle w:val="Hyperlink"/>
                <w:noProof/>
                <w:lang w:val="sq-AL"/>
              </w:rPr>
              <w:t>HYRJE</w:t>
            </w:r>
            <w:r w:rsidRPr="0094795C">
              <w:rPr>
                <w:noProof/>
                <w:webHidden/>
                <w:lang w:val="sq-AL"/>
              </w:rPr>
              <w:tab/>
            </w:r>
            <w:r w:rsidRPr="0094795C">
              <w:rPr>
                <w:noProof/>
                <w:webHidden/>
                <w:lang w:val="sq-AL"/>
              </w:rPr>
              <w:fldChar w:fldCharType="begin"/>
            </w:r>
            <w:r w:rsidRPr="0094795C">
              <w:rPr>
                <w:noProof/>
                <w:webHidden/>
                <w:lang w:val="sq-AL"/>
              </w:rPr>
              <w:instrText xml:space="preserve"> PAGEREF _Toc153785777 \h </w:instrText>
            </w:r>
            <w:r w:rsidRPr="0094795C">
              <w:rPr>
                <w:noProof/>
                <w:webHidden/>
                <w:lang w:val="sq-AL"/>
              </w:rPr>
            </w:r>
            <w:r w:rsidRPr="0094795C">
              <w:rPr>
                <w:noProof/>
                <w:webHidden/>
                <w:lang w:val="sq-AL"/>
              </w:rPr>
              <w:fldChar w:fldCharType="separate"/>
            </w:r>
            <w:r w:rsidR="00502BC2">
              <w:rPr>
                <w:noProof/>
                <w:webHidden/>
                <w:lang w:val="sq-AL"/>
              </w:rPr>
              <w:t>3</w:t>
            </w:r>
            <w:r w:rsidRPr="0094795C">
              <w:rPr>
                <w:noProof/>
                <w:webHidden/>
                <w:lang w:val="sq-AL"/>
              </w:rPr>
              <w:fldChar w:fldCharType="end"/>
            </w:r>
          </w:hyperlink>
        </w:p>
        <w:p w:rsidR="0098377B" w:rsidRPr="0094795C" w:rsidRDefault="00502BC2">
          <w:pPr>
            <w:pStyle w:val="TOC1"/>
            <w:tabs>
              <w:tab w:val="left" w:pos="440"/>
              <w:tab w:val="right" w:leader="dot" w:pos="9530"/>
            </w:tabs>
            <w:rPr>
              <w:noProof/>
              <w:lang w:val="sq-AL"/>
            </w:rPr>
          </w:pPr>
          <w:hyperlink w:anchor="_Toc153785778" w:history="1">
            <w:r w:rsidR="0098377B" w:rsidRPr="0094795C">
              <w:rPr>
                <w:rStyle w:val="Hyperlink"/>
                <w:noProof/>
                <w:lang w:val="sq-AL"/>
              </w:rPr>
              <w:t>II.</w:t>
            </w:r>
            <w:r w:rsidR="0098377B" w:rsidRPr="0094795C">
              <w:rPr>
                <w:noProof/>
                <w:lang w:val="sq-AL"/>
              </w:rPr>
              <w:tab/>
            </w:r>
            <w:r w:rsidR="0098377B" w:rsidRPr="0094795C">
              <w:rPr>
                <w:rStyle w:val="Hyperlink"/>
                <w:noProof/>
                <w:lang w:val="sq-AL"/>
              </w:rPr>
              <w:t>AKTIVITETET E NJËSISË SË AUDITIMIT TË BRENDSHËM PËR ARRITJEN                                                                                     E OBJEKTIVAVE STRATEGJIKE</w:t>
            </w:r>
            <w:r w:rsidR="0098377B" w:rsidRPr="0094795C">
              <w:rPr>
                <w:noProof/>
                <w:webHidden/>
                <w:lang w:val="sq-AL"/>
              </w:rPr>
              <w:tab/>
            </w:r>
            <w:r w:rsidR="0098377B" w:rsidRPr="0094795C">
              <w:rPr>
                <w:noProof/>
                <w:webHidden/>
                <w:lang w:val="sq-AL"/>
              </w:rPr>
              <w:fldChar w:fldCharType="begin"/>
            </w:r>
            <w:r w:rsidR="0098377B" w:rsidRPr="0094795C">
              <w:rPr>
                <w:noProof/>
                <w:webHidden/>
                <w:lang w:val="sq-AL"/>
              </w:rPr>
              <w:instrText xml:space="preserve"> PAGEREF _Toc153785778 \h </w:instrText>
            </w:r>
            <w:r w:rsidR="0098377B" w:rsidRPr="0094795C">
              <w:rPr>
                <w:noProof/>
                <w:webHidden/>
                <w:lang w:val="sq-AL"/>
              </w:rPr>
            </w:r>
            <w:r w:rsidR="0098377B" w:rsidRPr="0094795C">
              <w:rPr>
                <w:noProof/>
                <w:webHidden/>
                <w:lang w:val="sq-AL"/>
              </w:rPr>
              <w:fldChar w:fldCharType="separate"/>
            </w:r>
            <w:r>
              <w:rPr>
                <w:noProof/>
                <w:webHidden/>
                <w:lang w:val="sq-AL"/>
              </w:rPr>
              <w:t>3</w:t>
            </w:r>
            <w:r w:rsidR="0098377B" w:rsidRPr="0094795C">
              <w:rPr>
                <w:noProof/>
                <w:webHidden/>
                <w:lang w:val="sq-AL"/>
              </w:rPr>
              <w:fldChar w:fldCharType="end"/>
            </w:r>
          </w:hyperlink>
        </w:p>
        <w:p w:rsidR="0098377B" w:rsidRPr="0094795C" w:rsidRDefault="00502BC2">
          <w:pPr>
            <w:pStyle w:val="TOC1"/>
            <w:tabs>
              <w:tab w:val="left" w:pos="660"/>
              <w:tab w:val="right" w:leader="dot" w:pos="9530"/>
            </w:tabs>
            <w:rPr>
              <w:noProof/>
              <w:lang w:val="sq-AL"/>
            </w:rPr>
          </w:pPr>
          <w:hyperlink w:anchor="_Toc153785779" w:history="1">
            <w:r w:rsidR="0098377B" w:rsidRPr="0094795C">
              <w:rPr>
                <w:rStyle w:val="Hyperlink"/>
                <w:noProof/>
                <w:lang w:val="sq-AL"/>
              </w:rPr>
              <w:t>III.</w:t>
            </w:r>
            <w:r w:rsidR="0098377B" w:rsidRPr="0094795C">
              <w:rPr>
                <w:noProof/>
                <w:lang w:val="sq-AL"/>
              </w:rPr>
              <w:tab/>
            </w:r>
            <w:r w:rsidR="0098377B" w:rsidRPr="0094795C">
              <w:rPr>
                <w:rStyle w:val="Hyperlink"/>
                <w:noProof/>
                <w:lang w:val="sq-AL"/>
              </w:rPr>
              <w:t>DETYRAT E AUDITIMIT</w:t>
            </w:r>
            <w:r w:rsidR="0098377B" w:rsidRPr="0094795C">
              <w:rPr>
                <w:noProof/>
                <w:webHidden/>
                <w:lang w:val="sq-AL"/>
              </w:rPr>
              <w:tab/>
            </w:r>
            <w:r w:rsidR="0098377B" w:rsidRPr="0094795C">
              <w:rPr>
                <w:noProof/>
                <w:webHidden/>
                <w:lang w:val="sq-AL"/>
              </w:rPr>
              <w:fldChar w:fldCharType="begin"/>
            </w:r>
            <w:r w:rsidR="0098377B" w:rsidRPr="0094795C">
              <w:rPr>
                <w:noProof/>
                <w:webHidden/>
                <w:lang w:val="sq-AL"/>
              </w:rPr>
              <w:instrText xml:space="preserve"> PAGEREF _Toc153785779 \h </w:instrText>
            </w:r>
            <w:r w:rsidR="0098377B" w:rsidRPr="0094795C">
              <w:rPr>
                <w:noProof/>
                <w:webHidden/>
                <w:lang w:val="sq-AL"/>
              </w:rPr>
            </w:r>
            <w:r w:rsidR="0098377B" w:rsidRPr="0094795C">
              <w:rPr>
                <w:noProof/>
                <w:webHidden/>
                <w:lang w:val="sq-AL"/>
              </w:rPr>
              <w:fldChar w:fldCharType="separate"/>
            </w:r>
            <w:r>
              <w:rPr>
                <w:noProof/>
                <w:webHidden/>
                <w:lang w:val="sq-AL"/>
              </w:rPr>
              <w:t>4</w:t>
            </w:r>
            <w:r w:rsidR="0098377B" w:rsidRPr="0094795C">
              <w:rPr>
                <w:noProof/>
                <w:webHidden/>
                <w:lang w:val="sq-AL"/>
              </w:rPr>
              <w:fldChar w:fldCharType="end"/>
            </w:r>
          </w:hyperlink>
        </w:p>
        <w:p w:rsidR="0098377B" w:rsidRPr="0094795C" w:rsidRDefault="00502BC2">
          <w:pPr>
            <w:pStyle w:val="TOC1"/>
            <w:tabs>
              <w:tab w:val="left" w:pos="660"/>
              <w:tab w:val="right" w:leader="dot" w:pos="9530"/>
            </w:tabs>
            <w:rPr>
              <w:noProof/>
              <w:lang w:val="sq-AL"/>
            </w:rPr>
          </w:pPr>
          <w:hyperlink w:anchor="_Toc153785780" w:history="1">
            <w:r w:rsidR="0098377B" w:rsidRPr="0094795C">
              <w:rPr>
                <w:rStyle w:val="Hyperlink"/>
                <w:noProof/>
                <w:lang w:val="sq-AL"/>
              </w:rPr>
              <w:t>IV.</w:t>
            </w:r>
            <w:r w:rsidR="0098377B" w:rsidRPr="0094795C">
              <w:rPr>
                <w:noProof/>
                <w:lang w:val="sq-AL"/>
              </w:rPr>
              <w:tab/>
            </w:r>
            <w:r w:rsidR="0098377B" w:rsidRPr="0094795C">
              <w:rPr>
                <w:rStyle w:val="Hyperlink"/>
                <w:noProof/>
                <w:lang w:val="sq-AL"/>
              </w:rPr>
              <w:t>RADHITJA E DETYRAVE TË PLANIFIKUARA TË AUDITIMIT ME STRATEGJINË E AUDITIMIT</w:t>
            </w:r>
            <w:r w:rsidR="0098377B" w:rsidRPr="0094795C">
              <w:rPr>
                <w:noProof/>
                <w:webHidden/>
                <w:lang w:val="sq-AL"/>
              </w:rPr>
              <w:tab/>
            </w:r>
            <w:r w:rsidR="0098377B" w:rsidRPr="0094795C">
              <w:rPr>
                <w:noProof/>
                <w:webHidden/>
                <w:lang w:val="sq-AL"/>
              </w:rPr>
              <w:fldChar w:fldCharType="begin"/>
            </w:r>
            <w:r w:rsidR="0098377B" w:rsidRPr="0094795C">
              <w:rPr>
                <w:noProof/>
                <w:webHidden/>
                <w:lang w:val="sq-AL"/>
              </w:rPr>
              <w:instrText xml:space="preserve"> PAGEREF _Toc153785780 \h </w:instrText>
            </w:r>
            <w:r w:rsidR="0098377B" w:rsidRPr="0094795C">
              <w:rPr>
                <w:noProof/>
                <w:webHidden/>
                <w:lang w:val="sq-AL"/>
              </w:rPr>
            </w:r>
            <w:r w:rsidR="0098377B" w:rsidRPr="0094795C">
              <w:rPr>
                <w:noProof/>
                <w:webHidden/>
                <w:lang w:val="sq-AL"/>
              </w:rPr>
              <w:fldChar w:fldCharType="separate"/>
            </w:r>
            <w:r>
              <w:rPr>
                <w:noProof/>
                <w:webHidden/>
                <w:lang w:val="sq-AL"/>
              </w:rPr>
              <w:t>7</w:t>
            </w:r>
            <w:r w:rsidR="0098377B" w:rsidRPr="0094795C">
              <w:rPr>
                <w:noProof/>
                <w:webHidden/>
                <w:lang w:val="sq-AL"/>
              </w:rPr>
              <w:fldChar w:fldCharType="end"/>
            </w:r>
          </w:hyperlink>
        </w:p>
        <w:p w:rsidR="0098377B" w:rsidRPr="0094795C" w:rsidRDefault="00502BC2">
          <w:pPr>
            <w:pStyle w:val="TOC1"/>
            <w:tabs>
              <w:tab w:val="left" w:pos="440"/>
              <w:tab w:val="right" w:leader="dot" w:pos="9530"/>
            </w:tabs>
            <w:rPr>
              <w:noProof/>
              <w:lang w:val="sq-AL"/>
            </w:rPr>
          </w:pPr>
          <w:hyperlink w:anchor="_Toc153785781" w:history="1">
            <w:r w:rsidR="0098377B" w:rsidRPr="0094795C">
              <w:rPr>
                <w:rStyle w:val="Hyperlink"/>
                <w:noProof/>
                <w:lang w:val="sq-AL"/>
              </w:rPr>
              <w:t>V.</w:t>
            </w:r>
            <w:r w:rsidR="0098377B" w:rsidRPr="0094795C">
              <w:rPr>
                <w:noProof/>
                <w:lang w:val="sq-AL"/>
              </w:rPr>
              <w:tab/>
            </w:r>
            <w:r w:rsidR="0098377B" w:rsidRPr="0094795C">
              <w:rPr>
                <w:rStyle w:val="Hyperlink"/>
                <w:noProof/>
                <w:lang w:val="sq-AL"/>
              </w:rPr>
              <w:t>PLANIFIKIMI   I  BURIMEVE  DHE  NDARJA E  DETYRAVE TË AUDITIMIT</w:t>
            </w:r>
            <w:r w:rsidR="0098377B" w:rsidRPr="0094795C">
              <w:rPr>
                <w:noProof/>
                <w:webHidden/>
                <w:lang w:val="sq-AL"/>
              </w:rPr>
              <w:tab/>
            </w:r>
            <w:r w:rsidR="0098377B" w:rsidRPr="0094795C">
              <w:rPr>
                <w:noProof/>
                <w:webHidden/>
                <w:lang w:val="sq-AL"/>
              </w:rPr>
              <w:fldChar w:fldCharType="begin"/>
            </w:r>
            <w:r w:rsidR="0098377B" w:rsidRPr="0094795C">
              <w:rPr>
                <w:noProof/>
                <w:webHidden/>
                <w:lang w:val="sq-AL"/>
              </w:rPr>
              <w:instrText xml:space="preserve"> PAGEREF _Toc153785781 \h </w:instrText>
            </w:r>
            <w:r w:rsidR="0098377B" w:rsidRPr="0094795C">
              <w:rPr>
                <w:noProof/>
                <w:webHidden/>
                <w:lang w:val="sq-AL"/>
              </w:rPr>
            </w:r>
            <w:r w:rsidR="0098377B" w:rsidRPr="0094795C">
              <w:rPr>
                <w:noProof/>
                <w:webHidden/>
                <w:lang w:val="sq-AL"/>
              </w:rPr>
              <w:fldChar w:fldCharType="separate"/>
            </w:r>
            <w:r>
              <w:rPr>
                <w:noProof/>
                <w:webHidden/>
                <w:lang w:val="sq-AL"/>
              </w:rPr>
              <w:t>8</w:t>
            </w:r>
            <w:r w:rsidR="0098377B" w:rsidRPr="0094795C">
              <w:rPr>
                <w:noProof/>
                <w:webHidden/>
                <w:lang w:val="sq-AL"/>
              </w:rPr>
              <w:fldChar w:fldCharType="end"/>
            </w:r>
          </w:hyperlink>
        </w:p>
        <w:p w:rsidR="0098377B" w:rsidRPr="0094795C" w:rsidRDefault="00502BC2">
          <w:pPr>
            <w:pStyle w:val="TOC1"/>
            <w:tabs>
              <w:tab w:val="left" w:pos="660"/>
              <w:tab w:val="right" w:leader="dot" w:pos="9530"/>
            </w:tabs>
            <w:rPr>
              <w:noProof/>
              <w:lang w:val="sq-AL"/>
            </w:rPr>
          </w:pPr>
          <w:hyperlink w:anchor="_Toc153785782" w:history="1">
            <w:r w:rsidR="0098377B" w:rsidRPr="0094795C">
              <w:rPr>
                <w:rStyle w:val="Hyperlink"/>
                <w:noProof/>
                <w:lang w:val="sq-AL"/>
              </w:rPr>
              <w:t>VI.</w:t>
            </w:r>
            <w:r w:rsidR="0098377B" w:rsidRPr="0094795C">
              <w:rPr>
                <w:noProof/>
                <w:lang w:val="sq-AL"/>
              </w:rPr>
              <w:tab/>
            </w:r>
            <w:r w:rsidR="0098377B" w:rsidRPr="0094795C">
              <w:rPr>
                <w:rStyle w:val="Hyperlink"/>
                <w:noProof/>
                <w:lang w:val="sq-AL"/>
              </w:rPr>
              <w:t>APROVIMI I PLANIT VJETOR</w:t>
            </w:r>
            <w:r w:rsidR="0098377B" w:rsidRPr="0094795C">
              <w:rPr>
                <w:noProof/>
                <w:webHidden/>
                <w:lang w:val="sq-AL"/>
              </w:rPr>
              <w:tab/>
            </w:r>
            <w:r w:rsidR="0098377B" w:rsidRPr="0094795C">
              <w:rPr>
                <w:noProof/>
                <w:webHidden/>
                <w:lang w:val="sq-AL"/>
              </w:rPr>
              <w:fldChar w:fldCharType="begin"/>
            </w:r>
            <w:r w:rsidR="0098377B" w:rsidRPr="0094795C">
              <w:rPr>
                <w:noProof/>
                <w:webHidden/>
                <w:lang w:val="sq-AL"/>
              </w:rPr>
              <w:instrText xml:space="preserve"> PAGEREF _Toc153785782 \h </w:instrText>
            </w:r>
            <w:r w:rsidR="0098377B" w:rsidRPr="0094795C">
              <w:rPr>
                <w:noProof/>
                <w:webHidden/>
                <w:lang w:val="sq-AL"/>
              </w:rPr>
            </w:r>
            <w:r w:rsidR="0098377B" w:rsidRPr="0094795C">
              <w:rPr>
                <w:noProof/>
                <w:webHidden/>
                <w:lang w:val="sq-AL"/>
              </w:rPr>
              <w:fldChar w:fldCharType="separate"/>
            </w:r>
            <w:r>
              <w:rPr>
                <w:noProof/>
                <w:webHidden/>
                <w:lang w:val="sq-AL"/>
              </w:rPr>
              <w:t>10</w:t>
            </w:r>
            <w:r w:rsidR="0098377B" w:rsidRPr="0094795C">
              <w:rPr>
                <w:noProof/>
                <w:webHidden/>
                <w:lang w:val="sq-AL"/>
              </w:rPr>
              <w:fldChar w:fldCharType="end"/>
            </w:r>
          </w:hyperlink>
        </w:p>
        <w:p w:rsidR="0098377B" w:rsidRPr="0094795C" w:rsidRDefault="0098377B">
          <w:pPr>
            <w:rPr>
              <w:lang w:val="sq-AL"/>
            </w:rPr>
          </w:pPr>
          <w:r w:rsidRPr="0094795C">
            <w:rPr>
              <w:b/>
              <w:bCs/>
              <w:noProof/>
              <w:lang w:val="sq-AL"/>
            </w:rPr>
            <w:fldChar w:fldCharType="end"/>
          </w:r>
        </w:p>
      </w:sdtContent>
    </w:sdt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AA3C70" w:rsidRDefault="00AA3C70" w:rsidP="00E54443">
      <w:pPr>
        <w:pStyle w:val="Subtitle"/>
        <w:tabs>
          <w:tab w:val="left" w:pos="5730"/>
        </w:tabs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tabs>
          <w:tab w:val="left" w:pos="5730"/>
        </w:tabs>
        <w:jc w:val="both"/>
        <w:rPr>
          <w:b/>
          <w:bCs/>
          <w:noProof/>
          <w:lang w:val="sq-AL"/>
        </w:rPr>
      </w:pPr>
      <w:r w:rsidRPr="0094795C">
        <w:rPr>
          <w:b/>
          <w:bCs/>
          <w:noProof/>
          <w:lang w:val="sq-AL"/>
        </w:rPr>
        <w:tab/>
      </w: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Subtitle"/>
        <w:jc w:val="both"/>
        <w:rPr>
          <w:b/>
          <w:bCs/>
          <w:noProof/>
          <w:lang w:val="sq-AL"/>
        </w:rPr>
      </w:pPr>
    </w:p>
    <w:p w:rsidR="00E54443" w:rsidRPr="0094795C" w:rsidRDefault="00E54443" w:rsidP="00E54443">
      <w:pPr>
        <w:pStyle w:val="Heading1"/>
        <w:rPr>
          <w:rFonts w:ascii="Times New Roman" w:hAnsi="Times New Roman" w:cs="Times New Roman"/>
        </w:rPr>
      </w:pPr>
      <w:bookmarkStart w:id="1" w:name="_I._HYRJE"/>
      <w:bookmarkStart w:id="2" w:name="_Toc153785777"/>
      <w:bookmarkEnd w:id="1"/>
      <w:r w:rsidRPr="0094795C">
        <w:rPr>
          <w:rFonts w:ascii="Times New Roman" w:hAnsi="Times New Roman" w:cs="Times New Roman"/>
        </w:rPr>
        <w:lastRenderedPageBreak/>
        <w:t>HYRJE</w:t>
      </w:r>
      <w:bookmarkEnd w:id="2"/>
    </w:p>
    <w:p w:rsidR="00E54443" w:rsidRPr="0094795C" w:rsidRDefault="00E54443" w:rsidP="00E54443">
      <w:pPr>
        <w:pStyle w:val="Subtitle"/>
        <w:jc w:val="both"/>
        <w:rPr>
          <w:rFonts w:eastAsia="Times New Roman"/>
          <w:b/>
          <w:bCs/>
          <w:noProof/>
          <w:kern w:val="32"/>
          <w:lang w:val="sq-AL" w:eastAsia="en-GB"/>
        </w:rPr>
      </w:pPr>
    </w:p>
    <w:p w:rsidR="00E54443" w:rsidRPr="0094795C" w:rsidRDefault="00E54443" w:rsidP="00E54443">
      <w:pPr>
        <w:autoSpaceDE w:val="0"/>
        <w:autoSpaceDN w:val="0"/>
        <w:adjustRightInd w:val="0"/>
        <w:spacing w:line="276" w:lineRule="auto"/>
        <w:jc w:val="both"/>
        <w:rPr>
          <w:noProof/>
          <w:lang w:val="sq-AL" w:eastAsia="en-GB"/>
        </w:rPr>
      </w:pPr>
      <w:r w:rsidRPr="0094795C">
        <w:rPr>
          <w:color w:val="000000" w:themeColor="text1"/>
          <w:lang w:val="sq-AL" w:eastAsia="en-GB"/>
        </w:rPr>
        <w:t>Plani vjetor për vitin 202</w:t>
      </w:r>
      <w:r w:rsidR="00AA3C70">
        <w:rPr>
          <w:color w:val="000000" w:themeColor="text1"/>
          <w:lang w:val="sq-AL" w:eastAsia="en-GB"/>
        </w:rPr>
        <w:t>5</w:t>
      </w:r>
      <w:r w:rsidRPr="0094795C">
        <w:rPr>
          <w:color w:val="000000" w:themeColor="text1"/>
          <w:lang w:val="sq-AL" w:eastAsia="en-GB"/>
        </w:rPr>
        <w:t xml:space="preserve"> i aktiviteteve për </w:t>
      </w:r>
      <w:proofErr w:type="spellStart"/>
      <w:r w:rsidRPr="0094795C">
        <w:rPr>
          <w:color w:val="000000" w:themeColor="text1"/>
          <w:lang w:val="sq-AL" w:eastAsia="en-GB"/>
        </w:rPr>
        <w:t>auditim</w:t>
      </w:r>
      <w:proofErr w:type="spellEnd"/>
      <w:r w:rsidRPr="0094795C">
        <w:rPr>
          <w:color w:val="000000" w:themeColor="text1"/>
          <w:lang w:val="sq-AL" w:eastAsia="en-GB"/>
        </w:rPr>
        <w:t xml:space="preserve"> të brendshëm është  përpiluar në bazë të planit strategjikë 202</w:t>
      </w:r>
      <w:r w:rsidR="00AA3C70">
        <w:rPr>
          <w:color w:val="000000" w:themeColor="text1"/>
          <w:lang w:val="sq-AL" w:eastAsia="en-GB"/>
        </w:rPr>
        <w:t>5</w:t>
      </w:r>
      <w:r w:rsidRPr="0094795C">
        <w:rPr>
          <w:color w:val="000000" w:themeColor="text1"/>
          <w:lang w:val="sq-AL" w:eastAsia="en-GB"/>
        </w:rPr>
        <w:t>-202</w:t>
      </w:r>
      <w:r w:rsidR="00AA3C70">
        <w:rPr>
          <w:color w:val="000000" w:themeColor="text1"/>
          <w:lang w:val="sq-AL" w:eastAsia="en-GB"/>
        </w:rPr>
        <w:t>7</w:t>
      </w:r>
      <w:r w:rsidRPr="0094795C">
        <w:rPr>
          <w:color w:val="000000" w:themeColor="text1"/>
          <w:lang w:val="sq-AL" w:eastAsia="en-GB"/>
        </w:rPr>
        <w:t xml:space="preserve">. Ky plan përkufizon fushëveprimin, objektivat, kohëzgjatjen dhe burimet e nevojshme për kryerjen e secilës detyrë të </w:t>
      </w:r>
      <w:proofErr w:type="spellStart"/>
      <w:r w:rsidRPr="0094795C">
        <w:rPr>
          <w:color w:val="000000" w:themeColor="text1"/>
          <w:lang w:val="sq-AL" w:eastAsia="en-GB"/>
        </w:rPr>
        <w:t>auditimit</w:t>
      </w:r>
      <w:proofErr w:type="spellEnd"/>
      <w:r w:rsidRPr="0094795C">
        <w:rPr>
          <w:color w:val="000000" w:themeColor="text1"/>
          <w:lang w:val="sq-AL" w:eastAsia="en-GB"/>
        </w:rPr>
        <w:t>.</w:t>
      </w:r>
      <w:r w:rsidRPr="0094795C">
        <w:rPr>
          <w:lang w:val="sq-AL" w:eastAsia="en-GB"/>
        </w:rPr>
        <w:t xml:space="preserve"> Detyrat e </w:t>
      </w:r>
      <w:proofErr w:type="spellStart"/>
      <w:r w:rsidRPr="0094795C">
        <w:rPr>
          <w:lang w:val="sq-AL" w:eastAsia="en-GB"/>
        </w:rPr>
        <w:t>auditimit</w:t>
      </w:r>
      <w:proofErr w:type="spellEnd"/>
      <w:r w:rsidRPr="0094795C">
        <w:rPr>
          <w:lang w:val="sq-AL" w:eastAsia="en-GB"/>
        </w:rPr>
        <w:t xml:space="preserve"> për vitin 202</w:t>
      </w:r>
      <w:r w:rsidR="00F8684B" w:rsidRPr="0094795C">
        <w:rPr>
          <w:lang w:val="sq-AL" w:eastAsia="en-GB"/>
        </w:rPr>
        <w:t>5</w:t>
      </w:r>
      <w:r w:rsidRPr="0094795C">
        <w:rPr>
          <w:i/>
          <w:iCs/>
          <w:noProof/>
          <w:lang w:val="sq-AL" w:eastAsia="en-GB"/>
        </w:rPr>
        <w:t xml:space="preserve"> </w:t>
      </w:r>
      <w:r w:rsidRPr="0094795C">
        <w:rPr>
          <w:lang w:val="sq-AL" w:eastAsia="en-GB"/>
        </w:rPr>
        <w:t xml:space="preserve">ndahen në bazë të kapaciteteve aktuale në personel në </w:t>
      </w:r>
      <w:proofErr w:type="spellStart"/>
      <w:r w:rsidRPr="0094795C">
        <w:rPr>
          <w:lang w:val="sq-AL" w:eastAsia="en-GB"/>
        </w:rPr>
        <w:t>NjAB</w:t>
      </w:r>
      <w:proofErr w:type="spellEnd"/>
      <w:r w:rsidRPr="0094795C">
        <w:rPr>
          <w:lang w:val="sq-AL" w:eastAsia="en-GB"/>
        </w:rPr>
        <w:t xml:space="preserve">. </w:t>
      </w:r>
      <w:r w:rsidRPr="0094795C">
        <w:rPr>
          <w:bCs/>
          <w:iCs/>
          <w:lang w:val="sq-AL" w:eastAsia="en-GB"/>
        </w:rPr>
        <w:t>Bazuar në Ligjin</w:t>
      </w:r>
      <w:r w:rsidRPr="0094795C">
        <w:rPr>
          <w:rFonts w:eastAsiaTheme="minorHAnsi"/>
          <w:bCs/>
          <w:lang w:val="sq-AL" w:eastAsia="en-GB"/>
        </w:rPr>
        <w:t xml:space="preserve"> për kontrollin e brendshëm të financave publike</w:t>
      </w:r>
      <w:r w:rsidRPr="0094795C">
        <w:rPr>
          <w:noProof/>
          <w:lang w:val="sq-AL" w:eastAsia="en-GB"/>
        </w:rPr>
        <w:t>,</w:t>
      </w:r>
      <w:r w:rsidRPr="0094795C">
        <w:rPr>
          <w:bCs/>
          <w:iCs/>
          <w:lang w:val="sq-AL" w:eastAsia="en-GB"/>
        </w:rPr>
        <w:t xml:space="preserve"> Ligjin mbi menaxhimin me financa publike, Udhëzimet Administrative, </w:t>
      </w:r>
      <w:r w:rsidR="00E8292D" w:rsidRPr="0094795C">
        <w:rPr>
          <w:bCs/>
          <w:iCs/>
          <w:lang w:val="sq-AL" w:eastAsia="en-GB"/>
        </w:rPr>
        <w:t>Instruksionet</w:t>
      </w:r>
      <w:r w:rsidRPr="0094795C">
        <w:rPr>
          <w:bCs/>
          <w:iCs/>
          <w:lang w:val="sq-AL" w:eastAsia="en-GB"/>
        </w:rPr>
        <w:t xml:space="preserve"> financiare në fuqi, si dhe objektivave të organizatës buxhetore, </w:t>
      </w:r>
      <w:proofErr w:type="spellStart"/>
      <w:r w:rsidRPr="0094795C">
        <w:rPr>
          <w:bCs/>
          <w:iCs/>
          <w:lang w:val="sq-AL" w:eastAsia="en-GB"/>
        </w:rPr>
        <w:t>NjAB</w:t>
      </w:r>
      <w:proofErr w:type="spellEnd"/>
      <w:r w:rsidRPr="0094795C">
        <w:rPr>
          <w:bCs/>
          <w:iCs/>
          <w:lang w:val="sq-AL" w:eastAsia="en-GB"/>
        </w:rPr>
        <w:t xml:space="preserve">  do ta bëjë </w:t>
      </w:r>
      <w:proofErr w:type="spellStart"/>
      <w:r w:rsidRPr="0094795C">
        <w:rPr>
          <w:bCs/>
          <w:iCs/>
          <w:lang w:val="sq-AL" w:eastAsia="en-GB"/>
        </w:rPr>
        <w:t>auditimin</w:t>
      </w:r>
      <w:proofErr w:type="spellEnd"/>
      <w:r w:rsidRPr="0094795C">
        <w:rPr>
          <w:bCs/>
          <w:iCs/>
          <w:lang w:val="sq-AL" w:eastAsia="en-GB"/>
        </w:rPr>
        <w:t xml:space="preserve"> të bazuar në standardet ndërkombëtare të </w:t>
      </w:r>
      <w:proofErr w:type="spellStart"/>
      <w:r w:rsidRPr="0094795C">
        <w:rPr>
          <w:bCs/>
          <w:iCs/>
          <w:lang w:val="sq-AL" w:eastAsia="en-GB"/>
        </w:rPr>
        <w:t>auditimit</w:t>
      </w:r>
      <w:proofErr w:type="spellEnd"/>
      <w:r w:rsidRPr="0094795C">
        <w:rPr>
          <w:bCs/>
          <w:iCs/>
          <w:lang w:val="sq-AL" w:eastAsia="en-GB"/>
        </w:rPr>
        <w:t xml:space="preserve"> dhe</w:t>
      </w:r>
      <w:r w:rsidRPr="0094795C">
        <w:rPr>
          <w:noProof/>
          <w:lang w:val="sq-AL" w:eastAsia="en-GB"/>
        </w:rPr>
        <w:t xml:space="preserve"> metodologjinë për Auditimin e Brendshëm në Sektorin Publik, të përgatitur nga Njësia Qendrore Harmonizuese për Auditimin e Brendshëm.</w:t>
      </w:r>
    </w:p>
    <w:p w:rsidR="00E54443" w:rsidRPr="0094795C" w:rsidRDefault="00E54443" w:rsidP="00E54443">
      <w:pPr>
        <w:spacing w:line="276" w:lineRule="auto"/>
        <w:jc w:val="both"/>
        <w:rPr>
          <w:color w:val="000000" w:themeColor="text1"/>
          <w:lang w:val="sq-AL" w:eastAsia="en-GB"/>
        </w:rPr>
      </w:pPr>
      <w:r w:rsidRPr="0094795C">
        <w:rPr>
          <w:color w:val="000000" w:themeColor="text1"/>
          <w:lang w:val="sq-AL" w:eastAsia="en-GB"/>
        </w:rPr>
        <w:t xml:space="preserve">Plani vjetor mund të rishqyrtohet dhe të azhurnohet gjatë vitit sipas nevojës, në mënyrë që të mund të pasqyrohen ndryshimet më rëndësi që ndodhin në organizatë, apo në </w:t>
      </w:r>
      <w:proofErr w:type="spellStart"/>
      <w:r w:rsidRPr="0094795C">
        <w:rPr>
          <w:color w:val="000000" w:themeColor="text1"/>
          <w:lang w:val="sq-AL" w:eastAsia="en-GB"/>
        </w:rPr>
        <w:t>NjAB</w:t>
      </w:r>
      <w:proofErr w:type="spellEnd"/>
      <w:r w:rsidRPr="0094795C">
        <w:rPr>
          <w:color w:val="000000" w:themeColor="text1"/>
          <w:lang w:val="sq-AL" w:eastAsia="en-GB"/>
        </w:rPr>
        <w:t>, si dhe detyrat shtesë që propozohen nga udhëheqësi  i organizatës.</w:t>
      </w:r>
    </w:p>
    <w:p w:rsidR="00E54443" w:rsidRPr="0094795C" w:rsidRDefault="00E54443" w:rsidP="00E54443">
      <w:pPr>
        <w:spacing w:line="276" w:lineRule="auto"/>
        <w:jc w:val="both"/>
        <w:rPr>
          <w:color w:val="000000" w:themeColor="text1"/>
          <w:lang w:val="sq-AL" w:eastAsia="en-GB"/>
        </w:rPr>
      </w:pPr>
      <w:r w:rsidRPr="0094795C">
        <w:rPr>
          <w:lang w:val="sq-AL" w:eastAsia="en-GB"/>
        </w:rPr>
        <w:t xml:space="preserve">Çdo ndryshim i planit vjetor do të përgatitet  nga </w:t>
      </w:r>
      <w:r w:rsidR="00E8292D" w:rsidRPr="0094795C">
        <w:rPr>
          <w:lang w:val="sq-AL" w:eastAsia="en-GB"/>
        </w:rPr>
        <w:t>Udhëheqësi</w:t>
      </w:r>
      <w:r w:rsidRPr="0094795C">
        <w:rPr>
          <w:lang w:val="sq-AL" w:eastAsia="en-GB"/>
        </w:rPr>
        <w:t xml:space="preserve"> i </w:t>
      </w:r>
      <w:proofErr w:type="spellStart"/>
      <w:r w:rsidRPr="0094795C">
        <w:rPr>
          <w:lang w:val="sq-AL" w:eastAsia="en-GB"/>
        </w:rPr>
        <w:t>Auditimit</w:t>
      </w:r>
      <w:proofErr w:type="spellEnd"/>
      <w:r w:rsidRPr="0094795C">
        <w:rPr>
          <w:lang w:val="sq-AL" w:eastAsia="en-GB"/>
        </w:rPr>
        <w:t xml:space="preserve"> të Brendshëm dhe </w:t>
      </w:r>
      <w:r w:rsidR="00995F87">
        <w:rPr>
          <w:color w:val="000000" w:themeColor="text1"/>
          <w:lang w:val="sq-AL" w:eastAsia="en-GB"/>
        </w:rPr>
        <w:t>aprovohet</w:t>
      </w:r>
      <w:r w:rsidRPr="0094795C">
        <w:rPr>
          <w:color w:val="000000" w:themeColor="text1"/>
          <w:lang w:val="sq-AL" w:eastAsia="en-GB"/>
        </w:rPr>
        <w:t xml:space="preserve"> nga Zyrtari Kryesor Administrativ i Organizatës Buxhetore (Kryetari i Komunës).</w:t>
      </w:r>
    </w:p>
    <w:p w:rsidR="00E54443" w:rsidRPr="0094795C" w:rsidRDefault="00E54443" w:rsidP="00E54443">
      <w:pPr>
        <w:spacing w:line="276" w:lineRule="auto"/>
        <w:jc w:val="center"/>
        <w:rPr>
          <w:color w:val="0070C0"/>
          <w:lang w:val="sq-AL" w:eastAsia="en-GB"/>
        </w:rPr>
      </w:pPr>
    </w:p>
    <w:p w:rsidR="00E54443" w:rsidRPr="0094795C" w:rsidRDefault="00E54443" w:rsidP="00E54443">
      <w:pPr>
        <w:pStyle w:val="Heading1"/>
        <w:rPr>
          <w:rFonts w:ascii="Times New Roman" w:hAnsi="Times New Roman" w:cs="Times New Roman"/>
        </w:rPr>
      </w:pPr>
      <w:bookmarkStart w:id="3" w:name="_Toc153785778"/>
      <w:r w:rsidRPr="0094795C">
        <w:rPr>
          <w:rFonts w:ascii="Times New Roman" w:hAnsi="Times New Roman" w:cs="Times New Roman"/>
        </w:rPr>
        <w:t>AKTIVITETET E NJËSISË SË AUDITIMIT TË BRENDSHËM PËR ARRITJEN                                                                                     E OBJEKTIVAVE STRATEGJIKE</w:t>
      </w:r>
      <w:bookmarkEnd w:id="3"/>
    </w:p>
    <w:p w:rsidR="00E54443" w:rsidRPr="0094795C" w:rsidRDefault="00E54443" w:rsidP="00E54443">
      <w:pPr>
        <w:contextualSpacing/>
        <w:jc w:val="both"/>
        <w:rPr>
          <w:sz w:val="22"/>
          <w:szCs w:val="20"/>
          <w:lang w:val="sq-AL" w:eastAsia="en-GB"/>
        </w:rPr>
      </w:pPr>
    </w:p>
    <w:p w:rsidR="00E54443" w:rsidRPr="00AA3C70" w:rsidRDefault="001164E1" w:rsidP="00E54443">
      <w:pPr>
        <w:contextualSpacing/>
        <w:jc w:val="both"/>
        <w:rPr>
          <w:szCs w:val="20"/>
          <w:lang w:val="sq-AL" w:eastAsia="en-GB"/>
        </w:rPr>
      </w:pPr>
      <w:r>
        <w:rPr>
          <w:szCs w:val="20"/>
          <w:lang w:val="sq-AL" w:eastAsia="en-GB"/>
        </w:rPr>
        <w:t xml:space="preserve">Me këtë </w:t>
      </w:r>
      <w:r w:rsidR="00E54443" w:rsidRPr="00AA3C70">
        <w:rPr>
          <w:szCs w:val="20"/>
          <w:lang w:val="sq-AL" w:eastAsia="en-GB"/>
        </w:rPr>
        <w:t xml:space="preserve">plan parashihen edhe elementet kryesore të  kontrollit te brendshëm në mënyrë që </w:t>
      </w:r>
      <w:proofErr w:type="spellStart"/>
      <w:r w:rsidR="00E54443" w:rsidRPr="00AA3C70">
        <w:rPr>
          <w:szCs w:val="20"/>
          <w:lang w:val="sq-AL" w:eastAsia="en-GB"/>
        </w:rPr>
        <w:t>menaxhmentit</w:t>
      </w:r>
      <w:proofErr w:type="spellEnd"/>
      <w:r w:rsidR="00E54443" w:rsidRPr="00AA3C70">
        <w:rPr>
          <w:szCs w:val="20"/>
          <w:lang w:val="sq-AL" w:eastAsia="en-GB"/>
        </w:rPr>
        <w:t xml:space="preserve"> të lartë të ju jepet një siguri për sistemet për të cilat janë përgjegjës, që të dizajnojnë, </w:t>
      </w:r>
      <w:proofErr w:type="spellStart"/>
      <w:r w:rsidR="00E8292D" w:rsidRPr="00AA3C70">
        <w:rPr>
          <w:szCs w:val="20"/>
          <w:lang w:val="sq-AL" w:eastAsia="en-GB"/>
        </w:rPr>
        <w:t>implementojn</w:t>
      </w:r>
      <w:proofErr w:type="spellEnd"/>
      <w:r w:rsidR="00E54443" w:rsidRPr="00AA3C70">
        <w:rPr>
          <w:szCs w:val="20"/>
          <w:lang w:val="sq-AL" w:eastAsia="en-GB"/>
        </w:rPr>
        <w:t xml:space="preserve"> dhe kontrollojnë punën që e kryejnë në përputhje me Ligjet dhe rregullat ne fuqi.</w:t>
      </w:r>
    </w:p>
    <w:p w:rsidR="00E54443" w:rsidRPr="0094795C" w:rsidRDefault="00E54443" w:rsidP="00E54443">
      <w:pPr>
        <w:contextualSpacing/>
        <w:jc w:val="both"/>
        <w:rPr>
          <w:b/>
          <w:sz w:val="20"/>
          <w:szCs w:val="20"/>
          <w:lang w:val="sq-AL" w:eastAsia="en-GB"/>
        </w:rPr>
      </w:pPr>
    </w:p>
    <w:p w:rsidR="00E54443" w:rsidRPr="0094795C" w:rsidRDefault="00E54443" w:rsidP="00E54443">
      <w:pPr>
        <w:jc w:val="both"/>
        <w:rPr>
          <w:szCs w:val="20"/>
          <w:lang w:val="sq-AL" w:eastAsia="en-GB"/>
        </w:rPr>
      </w:pPr>
      <w:r w:rsidRPr="0094795C">
        <w:rPr>
          <w:szCs w:val="20"/>
          <w:lang w:val="sq-AL" w:eastAsia="en-GB"/>
        </w:rPr>
        <w:t>Në vitin 202</w:t>
      </w:r>
      <w:r w:rsidR="00F8684B" w:rsidRPr="0094795C">
        <w:rPr>
          <w:szCs w:val="20"/>
          <w:lang w:val="sq-AL" w:eastAsia="en-GB"/>
        </w:rPr>
        <w:t>5</w:t>
      </w:r>
      <w:r w:rsidRPr="0094795C">
        <w:rPr>
          <w:szCs w:val="20"/>
          <w:lang w:val="sq-AL" w:eastAsia="en-GB"/>
        </w:rPr>
        <w:t xml:space="preserve"> Njësia e </w:t>
      </w:r>
      <w:proofErr w:type="spellStart"/>
      <w:r w:rsidRPr="0094795C">
        <w:rPr>
          <w:szCs w:val="20"/>
          <w:lang w:val="sq-AL" w:eastAsia="en-GB"/>
        </w:rPr>
        <w:t>Auditimit</w:t>
      </w:r>
      <w:proofErr w:type="spellEnd"/>
      <w:r w:rsidRPr="0094795C">
        <w:rPr>
          <w:szCs w:val="20"/>
          <w:lang w:val="sq-AL" w:eastAsia="en-GB"/>
        </w:rPr>
        <w:t xml:space="preserve"> të Brendshëm planifikon realizimin e detyrave dhe aktiviteteve në vijim për arritjen e objektivave të theksuara në planin strategjik.</w:t>
      </w:r>
    </w:p>
    <w:p w:rsidR="00E54443" w:rsidRPr="00995F87" w:rsidRDefault="00E54443" w:rsidP="00E54443">
      <w:pPr>
        <w:jc w:val="both"/>
        <w:rPr>
          <w:szCs w:val="20"/>
          <w:lang w:val="sq-AL" w:eastAsia="en-GB"/>
        </w:rPr>
      </w:pPr>
    </w:p>
    <w:tbl>
      <w:tblPr>
        <w:tblW w:w="10969" w:type="dxa"/>
        <w:jc w:val="center"/>
        <w:tblLayout w:type="fixed"/>
        <w:tblLook w:val="0000" w:firstRow="0" w:lastRow="0" w:firstColumn="0" w:lastColumn="0" w:noHBand="0" w:noVBand="0"/>
      </w:tblPr>
      <w:tblGrid>
        <w:gridCol w:w="445"/>
        <w:gridCol w:w="3875"/>
        <w:gridCol w:w="4050"/>
        <w:gridCol w:w="2599"/>
      </w:tblGrid>
      <w:tr w:rsidR="00E54443" w:rsidRPr="00995F87" w:rsidTr="001164E1">
        <w:trPr>
          <w:trHeight w:val="44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jc w:val="center"/>
              <w:rPr>
                <w:bCs/>
                <w:iCs/>
                <w:sz w:val="20"/>
                <w:szCs w:val="20"/>
                <w:lang w:val="sq-AL" w:eastAsia="en-GB"/>
              </w:rPr>
            </w:pPr>
            <w:proofErr w:type="spellStart"/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Nr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94795C">
            <w:pPr>
              <w:jc w:val="center"/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Objektivat kryesore për vitin 202</w:t>
            </w:r>
            <w:r w:rsidR="0094795C" w:rsidRPr="00995F87">
              <w:rPr>
                <w:bCs/>
                <w:iCs/>
                <w:sz w:val="20"/>
                <w:szCs w:val="20"/>
                <w:lang w:val="sq-AL" w:eastAsia="en-GB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jc w:val="center"/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Aktivitetet për përmbushjen e objektivave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jc w:val="center"/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Detyrat</w:t>
            </w:r>
          </w:p>
        </w:tc>
      </w:tr>
      <w:tr w:rsidR="00E54443" w:rsidRPr="00995F87" w:rsidTr="001164E1">
        <w:trPr>
          <w:cantSplit/>
          <w:trHeight w:val="98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1164E1">
            <w:pPr>
              <w:jc w:val="center"/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rPr>
                <w:bCs/>
                <w:iCs/>
                <w:sz w:val="20"/>
                <w:szCs w:val="20"/>
                <w:lang w:val="sq-AL"/>
              </w:rPr>
            </w:pPr>
            <w:r w:rsidRPr="00995F87">
              <w:rPr>
                <w:bCs/>
                <w:iCs/>
                <w:sz w:val="20"/>
                <w:szCs w:val="20"/>
                <w:lang w:val="sq-AL"/>
              </w:rPr>
              <w:t xml:space="preserve">Rishikimi i aktivitetet të komunës për arritjen e objektivave, se a </w:t>
            </w:r>
            <w:r w:rsidR="00E8292D" w:rsidRPr="00995F87">
              <w:rPr>
                <w:bCs/>
                <w:iCs/>
                <w:sz w:val="20"/>
                <w:szCs w:val="20"/>
                <w:lang w:val="sq-AL"/>
              </w:rPr>
              <w:t>aplikojnë</w:t>
            </w:r>
            <w:r w:rsidRPr="00995F87">
              <w:rPr>
                <w:sz w:val="20"/>
                <w:szCs w:val="20"/>
                <w:lang w:val="sq-AL"/>
              </w:rPr>
              <w:t xml:space="preserve"> </w:t>
            </w:r>
            <w:r w:rsidRPr="00995F87">
              <w:rPr>
                <w:bCs/>
                <w:iCs/>
                <w:sz w:val="20"/>
                <w:szCs w:val="20"/>
                <w:lang w:val="sq-AL"/>
              </w:rPr>
              <w:t>menaxhimin e duhur, ligjor dhe efektiv të programeve dhe fondeve.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rPr>
                <w:bCs/>
                <w:iCs/>
                <w:sz w:val="20"/>
                <w:szCs w:val="20"/>
                <w:lang w:val="sq-AL"/>
              </w:rPr>
            </w:pPr>
            <w:r w:rsidRPr="00995F87">
              <w:rPr>
                <w:bCs/>
                <w:iCs/>
                <w:sz w:val="20"/>
                <w:szCs w:val="20"/>
                <w:lang w:val="sq-AL"/>
              </w:rPr>
              <w:t xml:space="preserve">Sigurimi i </w:t>
            </w:r>
            <w:proofErr w:type="spellStart"/>
            <w:r w:rsidRPr="00995F87">
              <w:rPr>
                <w:bCs/>
                <w:iCs/>
                <w:sz w:val="20"/>
                <w:szCs w:val="20"/>
                <w:lang w:val="sq-AL"/>
              </w:rPr>
              <w:t>menaxhmentit</w:t>
            </w:r>
            <w:proofErr w:type="spellEnd"/>
            <w:r w:rsidRPr="00995F87">
              <w:rPr>
                <w:bCs/>
                <w:iCs/>
                <w:sz w:val="20"/>
                <w:szCs w:val="20"/>
                <w:lang w:val="sq-AL"/>
              </w:rPr>
              <w:t xml:space="preserve"> të lartë të Komunës se  aktivitet për arritjen e ob</w:t>
            </w:r>
            <w:r w:rsidR="00E8292D" w:rsidRPr="00995F87">
              <w:rPr>
                <w:bCs/>
                <w:iCs/>
                <w:sz w:val="20"/>
                <w:szCs w:val="20"/>
                <w:lang w:val="sq-AL"/>
              </w:rPr>
              <w:t>jektivave janë në  pajtueshmëri</w:t>
            </w:r>
            <w:r w:rsidRPr="00995F87">
              <w:rPr>
                <w:bCs/>
                <w:iCs/>
                <w:sz w:val="20"/>
                <w:szCs w:val="20"/>
                <w:lang w:val="sq-AL"/>
              </w:rPr>
              <w:t xml:space="preserve"> me ligjet, rregulloret, politikat, procedurat.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rPr>
                <w:bCs/>
                <w:iCs/>
                <w:sz w:val="20"/>
                <w:szCs w:val="20"/>
                <w:lang w:val="sq-AL"/>
              </w:rPr>
            </w:pPr>
            <w:r w:rsidRPr="00995F87">
              <w:rPr>
                <w:bCs/>
                <w:iCs/>
                <w:sz w:val="20"/>
                <w:szCs w:val="20"/>
                <w:lang w:val="sq-AL"/>
              </w:rPr>
              <w:t>Sigurimi, njohja dhe aplikimi i të gjitha ligjeve në fuqi.</w:t>
            </w:r>
          </w:p>
        </w:tc>
      </w:tr>
      <w:tr w:rsidR="00F8684B" w:rsidRPr="00995F87" w:rsidTr="001164E1">
        <w:trPr>
          <w:cantSplit/>
          <w:trHeight w:val="53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84B" w:rsidRPr="00995F87" w:rsidRDefault="00F8684B" w:rsidP="001164E1">
            <w:pPr>
              <w:jc w:val="center"/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2</w:t>
            </w:r>
          </w:p>
        </w:tc>
        <w:tc>
          <w:tcPr>
            <w:tcW w:w="3875" w:type="dxa"/>
            <w:tcBorders>
              <w:right w:val="single" w:sz="4" w:space="0" w:color="auto"/>
            </w:tcBorders>
            <w:vAlign w:val="center"/>
          </w:tcPr>
          <w:p w:rsidR="00F8684B" w:rsidRPr="00995F87" w:rsidRDefault="00F8684B" w:rsidP="001164E1">
            <w:pPr>
              <w:pStyle w:val="Default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 xml:space="preserve">Përmirësimin e kontrollit të brendshëm të organizatës duke ofruar vlerësim objektiv dhe rekomandimet për përmirësim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1164E1">
            <w:pPr>
              <w:pStyle w:val="Default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 xml:space="preserve">Rishikimi i vlerësimit objektiv për përmasimin e kontrollit brendshëm 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1164E1">
            <w:pPr>
              <w:pStyle w:val="Default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 xml:space="preserve">Shërbime sigurie </w:t>
            </w:r>
          </w:p>
        </w:tc>
      </w:tr>
      <w:tr w:rsidR="00F8684B" w:rsidRPr="00995F87" w:rsidTr="001164E1">
        <w:trPr>
          <w:cantSplit/>
          <w:trHeight w:val="32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84B" w:rsidRPr="00995F87" w:rsidRDefault="00F8684B" w:rsidP="001164E1">
            <w:pPr>
              <w:jc w:val="center"/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F8684B">
            <w:pPr>
              <w:rPr>
                <w:bCs/>
                <w:iCs/>
                <w:sz w:val="20"/>
                <w:szCs w:val="20"/>
                <w:lang w:val="sq-AL"/>
              </w:rPr>
            </w:pPr>
            <w:r w:rsidRPr="00995F87">
              <w:rPr>
                <w:bCs/>
                <w:iCs/>
                <w:sz w:val="20"/>
                <w:szCs w:val="20"/>
                <w:lang w:val="sq-AL"/>
              </w:rPr>
              <w:t xml:space="preserve">Menaxhimi dhe analiza  e rrezikut dhe vlerësimi i tij nga </w:t>
            </w:r>
            <w:proofErr w:type="spellStart"/>
            <w:r w:rsidRPr="00995F87">
              <w:rPr>
                <w:bCs/>
                <w:iCs/>
                <w:sz w:val="20"/>
                <w:szCs w:val="20"/>
                <w:lang w:val="sq-AL"/>
              </w:rPr>
              <w:t>menaxhmenti</w:t>
            </w:r>
            <w:proofErr w:type="spellEnd"/>
            <w:r w:rsidRPr="00995F87">
              <w:rPr>
                <w:bCs/>
                <w:iCs/>
                <w:sz w:val="20"/>
                <w:szCs w:val="20"/>
                <w:lang w:val="sq-AL"/>
              </w:rPr>
              <w:t xml:space="preserve"> i Komunës.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F8684B">
            <w:pPr>
              <w:rPr>
                <w:bCs/>
                <w:iCs/>
                <w:sz w:val="20"/>
                <w:szCs w:val="20"/>
                <w:lang w:val="sq-AL"/>
              </w:rPr>
            </w:pPr>
            <w:r w:rsidRPr="00995F87">
              <w:rPr>
                <w:bCs/>
                <w:iCs/>
                <w:sz w:val="20"/>
                <w:szCs w:val="20"/>
                <w:lang w:val="sq-AL"/>
              </w:rPr>
              <w:t xml:space="preserve">Sigurimi i </w:t>
            </w:r>
            <w:proofErr w:type="spellStart"/>
            <w:r w:rsidRPr="00995F87">
              <w:rPr>
                <w:bCs/>
                <w:iCs/>
                <w:sz w:val="20"/>
                <w:szCs w:val="20"/>
                <w:lang w:val="sq-AL"/>
              </w:rPr>
              <w:t>menaxhmentit</w:t>
            </w:r>
            <w:proofErr w:type="spellEnd"/>
            <w:r w:rsidRPr="00995F87">
              <w:rPr>
                <w:bCs/>
                <w:iCs/>
                <w:sz w:val="20"/>
                <w:szCs w:val="20"/>
                <w:lang w:val="sq-AL"/>
              </w:rPr>
              <w:t xml:space="preserve"> për rendësin e analizimit dhe  menaxhimit të rrezikut në të gjitha nivelet.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F8684B">
            <w:pPr>
              <w:rPr>
                <w:bCs/>
                <w:iCs/>
                <w:sz w:val="20"/>
                <w:szCs w:val="20"/>
                <w:lang w:val="sq-AL"/>
              </w:rPr>
            </w:pPr>
            <w:r w:rsidRPr="00995F87">
              <w:rPr>
                <w:bCs/>
                <w:iCs/>
                <w:sz w:val="20"/>
                <w:szCs w:val="20"/>
                <w:lang w:val="sq-AL"/>
              </w:rPr>
              <w:t>Vlerësimi i shkallës së rrezikut sipas rëndësisë dhe analiza e kësaj shkalle.</w:t>
            </w:r>
          </w:p>
        </w:tc>
      </w:tr>
      <w:tr w:rsidR="00F8684B" w:rsidRPr="00995F87" w:rsidTr="001164E1">
        <w:trPr>
          <w:cantSplit/>
          <w:trHeight w:val="32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84B" w:rsidRPr="00995F87" w:rsidRDefault="00F8684B" w:rsidP="001164E1">
            <w:pPr>
              <w:jc w:val="center"/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1164E1">
            <w:pPr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 xml:space="preserve">Përcaktimi i ‘universit të </w:t>
            </w:r>
            <w:proofErr w:type="spellStart"/>
            <w:r w:rsidRPr="00995F87">
              <w:rPr>
                <w:sz w:val="20"/>
                <w:szCs w:val="20"/>
                <w:lang w:val="sq-AL"/>
              </w:rPr>
              <w:t>auditimit</w:t>
            </w:r>
            <w:proofErr w:type="spellEnd"/>
            <w:r w:rsidRPr="00995F87">
              <w:rPr>
                <w:sz w:val="20"/>
                <w:szCs w:val="20"/>
                <w:lang w:val="sq-AL"/>
              </w:rPr>
              <w:t xml:space="preserve">’ që përfshinë të gjitha fushat dhe aktivitetet në organizata të cilat mund t’i nënshtrohen </w:t>
            </w:r>
            <w:proofErr w:type="spellStart"/>
            <w:r w:rsidRPr="00995F87">
              <w:rPr>
                <w:sz w:val="20"/>
                <w:szCs w:val="20"/>
                <w:lang w:val="sq-AL"/>
              </w:rPr>
              <w:t>auditimit</w:t>
            </w:r>
            <w:proofErr w:type="spellEnd"/>
            <w:r w:rsidRPr="00995F87">
              <w:rPr>
                <w:sz w:val="20"/>
                <w:szCs w:val="20"/>
                <w:lang w:val="sq-AL"/>
              </w:rPr>
              <w:t xml:space="preserve"> të brendshëm;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F8684B">
            <w:pPr>
              <w:rPr>
                <w:bCs/>
                <w:iCs/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Rishikimi i fushave/aktiviteteve OB, duke ofruar vlerësimin e rreziqeve, objektive dhe rekomandime për përmirësim.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F8684B">
            <w:pPr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 xml:space="preserve">Dhënia e sigurisë së arsyeshme </w:t>
            </w:r>
            <w:proofErr w:type="spellStart"/>
            <w:r w:rsidRPr="00995F87">
              <w:rPr>
                <w:bCs/>
                <w:iCs/>
                <w:sz w:val="20"/>
                <w:szCs w:val="20"/>
                <w:lang w:val="sq-AL"/>
              </w:rPr>
              <w:t>menaxhmentit</w:t>
            </w:r>
            <w:proofErr w:type="spellEnd"/>
            <w:r w:rsidRPr="00995F87">
              <w:rPr>
                <w:bCs/>
                <w:iCs/>
                <w:sz w:val="20"/>
                <w:szCs w:val="20"/>
                <w:lang w:val="sq-AL"/>
              </w:rPr>
              <w:t xml:space="preserve">  për vlerësimin e drejt të mjedisit dhe ndarjen e detyrave dhe përgjegjësive</w:t>
            </w:r>
          </w:p>
        </w:tc>
      </w:tr>
      <w:tr w:rsidR="00F8684B" w:rsidRPr="00995F87" w:rsidTr="001164E1">
        <w:trPr>
          <w:cantSplit/>
          <w:trHeight w:val="11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84B" w:rsidRPr="00995F87" w:rsidRDefault="00F8684B" w:rsidP="001164E1">
            <w:pPr>
              <w:jc w:val="center"/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F8684B">
            <w:pPr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 xml:space="preserve">Të kuptuarit për rolin e </w:t>
            </w:r>
            <w:proofErr w:type="spellStart"/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auditimit</w:t>
            </w:r>
            <w:proofErr w:type="spellEnd"/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 xml:space="preserve">  të brendshëm në shërbim të dhënies së përkrahjes për  </w:t>
            </w:r>
            <w:proofErr w:type="spellStart"/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menaxhmentin</w:t>
            </w:r>
            <w:proofErr w:type="spellEnd"/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 xml:space="preserve"> e organizatës.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F8684B">
            <w:pPr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Monitorimi dhe vlerësimi i efektivitetit dhe efikasitetit të proceseve të në organizatën buxhetore.</w:t>
            </w:r>
          </w:p>
          <w:p w:rsidR="00F8684B" w:rsidRPr="00995F87" w:rsidRDefault="00F8684B" w:rsidP="00F8684B">
            <w:pPr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Vlerësimi i objektivave  të organizatës dhe qëllimeve të arritura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4B" w:rsidRPr="00995F87" w:rsidRDefault="00F8684B" w:rsidP="00F8684B">
            <w:pPr>
              <w:rPr>
                <w:bCs/>
                <w:iCs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 xml:space="preserve">Angazhimet e sipas planifikimit dhe këshillimet gjatë proceseve </w:t>
            </w:r>
            <w:proofErr w:type="spellStart"/>
            <w:r w:rsidRPr="00995F87">
              <w:rPr>
                <w:bCs/>
                <w:iCs/>
                <w:sz w:val="20"/>
                <w:szCs w:val="20"/>
                <w:lang w:val="sq-AL" w:eastAsia="en-GB"/>
              </w:rPr>
              <w:t>audituese</w:t>
            </w:r>
            <w:proofErr w:type="spellEnd"/>
          </w:p>
        </w:tc>
      </w:tr>
    </w:tbl>
    <w:p w:rsidR="00E54443" w:rsidRPr="00995F87" w:rsidRDefault="00E54443" w:rsidP="00E54443">
      <w:pPr>
        <w:rPr>
          <w:b/>
          <w:color w:val="0070C0"/>
          <w:lang w:val="sq-AL" w:eastAsia="en-GB"/>
        </w:rPr>
      </w:pPr>
    </w:p>
    <w:p w:rsidR="00E54443" w:rsidRPr="00995F87" w:rsidRDefault="00E54443" w:rsidP="00E54443">
      <w:pPr>
        <w:rPr>
          <w:b/>
          <w:color w:val="0070C0"/>
          <w:lang w:val="sq-AL" w:eastAsia="en-GB"/>
        </w:rPr>
      </w:pPr>
    </w:p>
    <w:p w:rsidR="00E54443" w:rsidRPr="00995F87" w:rsidRDefault="00E54443" w:rsidP="00E54443">
      <w:pPr>
        <w:pStyle w:val="Heading1"/>
        <w:numPr>
          <w:ilvl w:val="0"/>
          <w:numId w:val="6"/>
        </w:numPr>
        <w:rPr>
          <w:rFonts w:ascii="Times New Roman" w:hAnsi="Times New Roman" w:cs="Times New Roman"/>
        </w:rPr>
      </w:pPr>
      <w:bookmarkStart w:id="4" w:name="_Toc153785779"/>
      <w:r w:rsidRPr="00995F87">
        <w:rPr>
          <w:rFonts w:ascii="Times New Roman" w:hAnsi="Times New Roman" w:cs="Times New Roman"/>
        </w:rPr>
        <w:t>DETYRAT E AUDITIMIT</w:t>
      </w:r>
      <w:bookmarkEnd w:id="4"/>
    </w:p>
    <w:p w:rsidR="00E54443" w:rsidRPr="00995F87" w:rsidRDefault="00E54443" w:rsidP="00E54443">
      <w:pPr>
        <w:jc w:val="both"/>
        <w:rPr>
          <w:b/>
          <w:bCs/>
          <w:sz w:val="20"/>
          <w:szCs w:val="20"/>
          <w:lang w:val="sq-AL" w:eastAsia="en-GB"/>
        </w:rPr>
      </w:pPr>
    </w:p>
    <w:p w:rsidR="00E54443" w:rsidRPr="00995F87" w:rsidRDefault="00E54443" w:rsidP="00E54443">
      <w:pPr>
        <w:rPr>
          <w:b/>
          <w:szCs w:val="20"/>
          <w:lang w:val="sq-AL" w:eastAsia="en-GB"/>
        </w:rPr>
      </w:pPr>
      <w:r w:rsidRPr="00995F87">
        <w:rPr>
          <w:b/>
          <w:bCs/>
          <w:szCs w:val="20"/>
          <w:lang w:val="sq-AL" w:eastAsia="en-GB"/>
        </w:rPr>
        <w:t xml:space="preserve">3.1. </w:t>
      </w:r>
      <w:r w:rsidRPr="00995F87">
        <w:rPr>
          <w:b/>
          <w:szCs w:val="20"/>
          <w:lang w:val="sq-AL" w:eastAsia="en-GB"/>
        </w:rPr>
        <w:t xml:space="preserve"> </w:t>
      </w:r>
      <w:r w:rsidRPr="00995F87">
        <w:rPr>
          <w:b/>
          <w:bCs/>
          <w:lang w:val="sq-AL"/>
        </w:rPr>
        <w:t xml:space="preserve">Detyrat </w:t>
      </w:r>
      <w:proofErr w:type="spellStart"/>
      <w:r w:rsidRPr="00995F87">
        <w:rPr>
          <w:b/>
          <w:bCs/>
          <w:lang w:val="sq-AL"/>
        </w:rPr>
        <w:t>audituese</w:t>
      </w:r>
      <w:proofErr w:type="spellEnd"/>
      <w:r w:rsidRPr="00995F87">
        <w:rPr>
          <w:b/>
          <w:bCs/>
          <w:lang w:val="sq-AL"/>
        </w:rPr>
        <w:t xml:space="preserve"> të pa përfunduara gjatë vitit 202</w:t>
      </w:r>
      <w:r w:rsidR="0094795C" w:rsidRPr="00995F87">
        <w:rPr>
          <w:b/>
          <w:bCs/>
          <w:lang w:val="sq-AL"/>
        </w:rPr>
        <w:t>4</w:t>
      </w:r>
    </w:p>
    <w:p w:rsidR="00E54443" w:rsidRPr="00995F87" w:rsidRDefault="00E54443" w:rsidP="00E54443">
      <w:pPr>
        <w:jc w:val="both"/>
        <w:rPr>
          <w:szCs w:val="20"/>
          <w:lang w:val="sq-AL" w:eastAsia="en-GB"/>
        </w:rPr>
      </w:pPr>
    </w:p>
    <w:p w:rsidR="00E54443" w:rsidRPr="00995F87" w:rsidRDefault="00E54443" w:rsidP="00E54443">
      <w:pPr>
        <w:jc w:val="both"/>
        <w:rPr>
          <w:lang w:val="sq-AL"/>
        </w:rPr>
      </w:pPr>
      <w:r w:rsidRPr="00995F87">
        <w:rPr>
          <w:lang w:val="sq-AL"/>
        </w:rPr>
        <w:t xml:space="preserve">Detyrat e </w:t>
      </w:r>
      <w:proofErr w:type="spellStart"/>
      <w:r w:rsidRPr="00995F87">
        <w:rPr>
          <w:lang w:val="sq-AL"/>
        </w:rPr>
        <w:t>Auditimit</w:t>
      </w:r>
      <w:proofErr w:type="spellEnd"/>
      <w:r w:rsidRPr="00995F87">
        <w:rPr>
          <w:lang w:val="sq-AL"/>
        </w:rPr>
        <w:t xml:space="preserve"> për vitin 202</w:t>
      </w:r>
      <w:r w:rsidR="00F8684B" w:rsidRPr="00995F87">
        <w:rPr>
          <w:lang w:val="sq-AL"/>
        </w:rPr>
        <w:t>4</w:t>
      </w:r>
      <w:r w:rsidRPr="00995F87">
        <w:rPr>
          <w:lang w:val="sq-AL"/>
        </w:rPr>
        <w:t xml:space="preserve">  janë duke u kryer në bazë të planit  të punës  dhe sipas dinamikës së aktiviteteve që janë duke u kryer </w:t>
      </w:r>
      <w:r w:rsidR="00E8292D" w:rsidRPr="00995F87">
        <w:rPr>
          <w:lang w:val="sq-AL"/>
        </w:rPr>
        <w:t>synojmë</w:t>
      </w:r>
      <w:r w:rsidRPr="00995F87">
        <w:rPr>
          <w:lang w:val="sq-AL"/>
        </w:rPr>
        <w:t xml:space="preserve"> që deri në fund të vitit të përmbushet plani i punës për vitin 202</w:t>
      </w:r>
      <w:r w:rsidR="00F8684B" w:rsidRPr="00995F87">
        <w:rPr>
          <w:lang w:val="sq-AL"/>
        </w:rPr>
        <w:t>4</w:t>
      </w:r>
      <w:r w:rsidRPr="00995F87">
        <w:rPr>
          <w:lang w:val="sq-AL"/>
        </w:rPr>
        <w:t>.</w:t>
      </w:r>
      <w:r w:rsidR="00F8684B" w:rsidRPr="00995F87">
        <w:rPr>
          <w:lang w:val="sq-AL"/>
        </w:rPr>
        <w:t xml:space="preserve"> Nga plani i vitit 2024 do të vazhdohet me procesin e verifikimit të </w:t>
      </w:r>
      <w:proofErr w:type="spellStart"/>
      <w:r w:rsidR="00995F87" w:rsidRPr="00995F87">
        <w:rPr>
          <w:lang w:val="sq-AL"/>
        </w:rPr>
        <w:t>zbatueshmerisë</w:t>
      </w:r>
      <w:proofErr w:type="spellEnd"/>
      <w:r w:rsidR="00F8684B" w:rsidRPr="00995F87">
        <w:rPr>
          <w:lang w:val="sq-AL"/>
        </w:rPr>
        <w:t xml:space="preserve"> së rekomandimeve të Auditorit të Brendshëm, ashtu që të gjeturat nga ky verifikim të paraqiten në Raportin Vjetor të NJAB-së deri me 15.01.2025.</w:t>
      </w:r>
    </w:p>
    <w:p w:rsidR="00E54443" w:rsidRPr="00995F87" w:rsidRDefault="00E54443" w:rsidP="00E54443">
      <w:pPr>
        <w:ind w:left="720"/>
        <w:jc w:val="both"/>
        <w:rPr>
          <w:b/>
          <w:color w:val="0070C0"/>
          <w:sz w:val="32"/>
          <w:lang w:val="sq-AL" w:eastAsia="en-GB"/>
        </w:rPr>
      </w:pPr>
    </w:p>
    <w:p w:rsidR="00E54443" w:rsidRPr="00995F87" w:rsidRDefault="00E54443" w:rsidP="00E54443">
      <w:pPr>
        <w:jc w:val="both"/>
        <w:rPr>
          <w:b/>
          <w:szCs w:val="20"/>
          <w:lang w:val="sq-AL" w:eastAsia="en-GB"/>
        </w:rPr>
      </w:pPr>
      <w:r w:rsidRPr="00995F87">
        <w:rPr>
          <w:b/>
          <w:szCs w:val="20"/>
          <w:lang w:val="sq-AL" w:eastAsia="en-GB"/>
        </w:rPr>
        <w:t xml:space="preserve">3.2. Llojet e detyrave të </w:t>
      </w:r>
      <w:proofErr w:type="spellStart"/>
      <w:r w:rsidRPr="00995F87">
        <w:rPr>
          <w:b/>
          <w:szCs w:val="20"/>
          <w:lang w:val="sq-AL" w:eastAsia="en-GB"/>
        </w:rPr>
        <w:t>auditimit</w:t>
      </w:r>
      <w:proofErr w:type="spellEnd"/>
      <w:r w:rsidRPr="00995F87">
        <w:rPr>
          <w:b/>
          <w:szCs w:val="20"/>
          <w:lang w:val="sq-AL" w:eastAsia="en-GB"/>
        </w:rPr>
        <w:t xml:space="preserve"> për vitin 202</w:t>
      </w:r>
      <w:r w:rsidR="00F8684B" w:rsidRPr="00995F87">
        <w:rPr>
          <w:b/>
          <w:szCs w:val="20"/>
          <w:lang w:val="sq-AL" w:eastAsia="en-GB"/>
        </w:rPr>
        <w:t>5</w:t>
      </w:r>
    </w:p>
    <w:p w:rsidR="00E54443" w:rsidRPr="00995F87" w:rsidRDefault="00E54443" w:rsidP="00E54443">
      <w:pPr>
        <w:jc w:val="both"/>
        <w:rPr>
          <w:b/>
          <w:szCs w:val="20"/>
          <w:lang w:val="sq-AL" w:eastAsia="en-GB"/>
        </w:rPr>
      </w:pPr>
    </w:p>
    <w:p w:rsidR="00E54443" w:rsidRPr="00995F87" w:rsidRDefault="00E54443" w:rsidP="00E54443">
      <w:pPr>
        <w:jc w:val="both"/>
        <w:rPr>
          <w:bCs/>
          <w:iCs/>
          <w:szCs w:val="20"/>
          <w:lang w:val="sq-AL" w:eastAsia="en-GB"/>
        </w:rPr>
      </w:pPr>
      <w:r w:rsidRPr="00995F87">
        <w:rPr>
          <w:bCs/>
          <w:iCs/>
          <w:szCs w:val="20"/>
          <w:lang w:val="sq-AL" w:eastAsia="en-GB"/>
        </w:rPr>
        <w:t xml:space="preserve">Pas analizës së bërë të sistemeve në </w:t>
      </w:r>
      <w:r w:rsidR="00E8292D" w:rsidRPr="00995F87">
        <w:rPr>
          <w:bCs/>
          <w:iCs/>
          <w:szCs w:val="20"/>
          <w:lang w:val="sq-AL" w:eastAsia="en-GB"/>
        </w:rPr>
        <w:t>organizatën</w:t>
      </w:r>
      <w:r w:rsidRPr="00995F87">
        <w:rPr>
          <w:bCs/>
          <w:iCs/>
          <w:szCs w:val="20"/>
          <w:lang w:val="sq-AL" w:eastAsia="en-GB"/>
        </w:rPr>
        <w:t xml:space="preserve"> buxhetore, </w:t>
      </w:r>
      <w:proofErr w:type="spellStart"/>
      <w:r w:rsidRPr="00995F87">
        <w:rPr>
          <w:bCs/>
          <w:iCs/>
          <w:szCs w:val="20"/>
          <w:lang w:val="sq-AL" w:eastAsia="en-GB"/>
        </w:rPr>
        <w:t>NjAB</w:t>
      </w:r>
      <w:proofErr w:type="spellEnd"/>
      <w:r w:rsidRPr="00995F87">
        <w:rPr>
          <w:bCs/>
          <w:iCs/>
          <w:szCs w:val="20"/>
          <w:lang w:val="sq-AL" w:eastAsia="en-GB"/>
        </w:rPr>
        <w:t xml:space="preserve"> për vitin 202</w:t>
      </w:r>
      <w:r w:rsidR="00F8684B" w:rsidRPr="00995F87">
        <w:rPr>
          <w:bCs/>
          <w:iCs/>
          <w:szCs w:val="20"/>
          <w:lang w:val="sq-AL" w:eastAsia="en-GB"/>
        </w:rPr>
        <w:t>5</w:t>
      </w:r>
      <w:r w:rsidRPr="00995F87">
        <w:rPr>
          <w:bCs/>
          <w:iCs/>
          <w:szCs w:val="20"/>
          <w:lang w:val="sq-AL" w:eastAsia="en-GB"/>
        </w:rPr>
        <w:t xml:space="preserve"> synon të realizoj detyra </w:t>
      </w:r>
      <w:proofErr w:type="spellStart"/>
      <w:r w:rsidRPr="00995F87">
        <w:rPr>
          <w:bCs/>
          <w:iCs/>
          <w:szCs w:val="20"/>
          <w:lang w:val="sq-AL" w:eastAsia="en-GB"/>
        </w:rPr>
        <w:t>auditu</w:t>
      </w:r>
      <w:r w:rsidR="00AA3C70" w:rsidRPr="00995F87">
        <w:rPr>
          <w:bCs/>
          <w:iCs/>
          <w:szCs w:val="20"/>
          <w:lang w:val="sq-AL" w:eastAsia="en-GB"/>
        </w:rPr>
        <w:t>ese</w:t>
      </w:r>
      <w:proofErr w:type="spellEnd"/>
      <w:r w:rsidR="00AA3C70" w:rsidRPr="00995F87">
        <w:rPr>
          <w:bCs/>
          <w:iCs/>
          <w:szCs w:val="20"/>
          <w:lang w:val="sq-AL" w:eastAsia="en-GB"/>
        </w:rPr>
        <w:t xml:space="preserve"> sipas shkallës së rrezikut: </w:t>
      </w:r>
      <w:r w:rsidRPr="00995F87">
        <w:rPr>
          <w:bCs/>
          <w:iCs/>
          <w:szCs w:val="20"/>
          <w:lang w:val="sq-AL" w:eastAsia="en-GB"/>
        </w:rPr>
        <w:t>me</w:t>
      </w:r>
      <w:r w:rsidR="00E8292D" w:rsidRPr="00995F87">
        <w:rPr>
          <w:bCs/>
          <w:iCs/>
          <w:szCs w:val="20"/>
          <w:lang w:val="sq-AL" w:eastAsia="en-GB"/>
        </w:rPr>
        <w:t xml:space="preserve"> rrezik</w:t>
      </w:r>
      <w:r w:rsidRPr="00995F87">
        <w:rPr>
          <w:bCs/>
          <w:iCs/>
          <w:szCs w:val="20"/>
          <w:lang w:val="sq-AL" w:eastAsia="en-GB"/>
        </w:rPr>
        <w:t xml:space="preserve"> të lartë </w:t>
      </w:r>
      <w:r w:rsidR="00F8684B" w:rsidRPr="00995F87">
        <w:rPr>
          <w:bCs/>
          <w:iCs/>
          <w:szCs w:val="20"/>
          <w:lang w:val="sq-AL" w:eastAsia="en-GB"/>
        </w:rPr>
        <w:t>tre(3</w:t>
      </w:r>
      <w:r w:rsidR="0075710E" w:rsidRPr="00995F87">
        <w:rPr>
          <w:bCs/>
          <w:iCs/>
          <w:szCs w:val="20"/>
          <w:lang w:val="sq-AL" w:eastAsia="en-GB"/>
        </w:rPr>
        <w:t xml:space="preserve">( ku një nga </w:t>
      </w:r>
      <w:proofErr w:type="spellStart"/>
      <w:r w:rsidR="0075710E" w:rsidRPr="00995F87">
        <w:rPr>
          <w:bCs/>
          <w:iCs/>
          <w:szCs w:val="20"/>
          <w:lang w:val="sq-AL" w:eastAsia="en-GB"/>
        </w:rPr>
        <w:t>auditimet</w:t>
      </w:r>
      <w:proofErr w:type="spellEnd"/>
      <w:r w:rsidR="0075710E" w:rsidRPr="00995F87">
        <w:rPr>
          <w:bCs/>
          <w:iCs/>
          <w:szCs w:val="20"/>
          <w:lang w:val="sq-AL" w:eastAsia="en-GB"/>
        </w:rPr>
        <w:t xml:space="preserve"> me rrezik te mesëm është parapa të jetë </w:t>
      </w:r>
      <w:proofErr w:type="spellStart"/>
      <w:r w:rsidR="0075710E" w:rsidRPr="00995F87">
        <w:rPr>
          <w:bCs/>
          <w:iCs/>
          <w:szCs w:val="20"/>
          <w:lang w:val="sq-AL" w:eastAsia="en-GB"/>
        </w:rPr>
        <w:t>auditim</w:t>
      </w:r>
      <w:proofErr w:type="spellEnd"/>
      <w:r w:rsidR="0075710E" w:rsidRPr="00995F87">
        <w:rPr>
          <w:bCs/>
          <w:iCs/>
          <w:szCs w:val="20"/>
          <w:lang w:val="sq-AL" w:eastAsia="en-GB"/>
        </w:rPr>
        <w:t xml:space="preserve"> i </w:t>
      </w:r>
      <w:proofErr w:type="spellStart"/>
      <w:r w:rsidR="0075710E" w:rsidRPr="00995F87">
        <w:rPr>
          <w:bCs/>
          <w:iCs/>
          <w:szCs w:val="20"/>
          <w:lang w:val="sq-AL" w:eastAsia="en-GB"/>
        </w:rPr>
        <w:t>performances</w:t>
      </w:r>
      <w:proofErr w:type="spellEnd"/>
      <w:r w:rsidR="0075710E" w:rsidRPr="00995F87">
        <w:rPr>
          <w:bCs/>
          <w:iCs/>
          <w:szCs w:val="20"/>
          <w:lang w:val="sq-AL" w:eastAsia="en-GB"/>
        </w:rPr>
        <w:t>)</w:t>
      </w:r>
      <w:r w:rsidRPr="00995F87">
        <w:rPr>
          <w:bCs/>
          <w:iCs/>
          <w:szCs w:val="20"/>
          <w:lang w:val="sq-AL" w:eastAsia="en-GB"/>
        </w:rPr>
        <w:t xml:space="preserve">, të mesëm </w:t>
      </w:r>
      <w:r w:rsidR="00F8684B" w:rsidRPr="00995F87">
        <w:rPr>
          <w:bCs/>
          <w:iCs/>
          <w:szCs w:val="20"/>
          <w:lang w:val="sq-AL" w:eastAsia="en-GB"/>
        </w:rPr>
        <w:t>tre</w:t>
      </w:r>
      <w:r w:rsidR="0094795C" w:rsidRPr="00995F87">
        <w:rPr>
          <w:bCs/>
          <w:iCs/>
          <w:szCs w:val="20"/>
          <w:lang w:val="sq-AL" w:eastAsia="en-GB"/>
        </w:rPr>
        <w:t xml:space="preserve">, </w:t>
      </w:r>
      <w:r w:rsidRPr="00995F87">
        <w:rPr>
          <w:bCs/>
          <w:iCs/>
          <w:szCs w:val="20"/>
          <w:lang w:val="sq-AL" w:eastAsia="en-GB"/>
        </w:rPr>
        <w:t xml:space="preserve">si dhe angazhimi periodik dhe vjetor për përcjelljen e </w:t>
      </w:r>
      <w:r w:rsidR="00E8292D" w:rsidRPr="00995F87">
        <w:rPr>
          <w:bCs/>
          <w:iCs/>
          <w:szCs w:val="20"/>
          <w:lang w:val="sq-AL" w:eastAsia="en-GB"/>
        </w:rPr>
        <w:t>rekomandimeve</w:t>
      </w:r>
      <w:r w:rsidRPr="00995F87">
        <w:rPr>
          <w:bCs/>
          <w:iCs/>
          <w:szCs w:val="20"/>
          <w:lang w:val="sq-AL" w:eastAsia="en-GB"/>
        </w:rPr>
        <w:t xml:space="preserve">. </w:t>
      </w:r>
    </w:p>
    <w:p w:rsidR="00E54443" w:rsidRPr="00995F87" w:rsidRDefault="00E54443" w:rsidP="00E54443">
      <w:pPr>
        <w:jc w:val="both"/>
        <w:rPr>
          <w:bCs/>
          <w:iCs/>
          <w:szCs w:val="20"/>
          <w:lang w:val="sq-AL" w:eastAsia="en-GB"/>
        </w:rPr>
      </w:pPr>
    </w:p>
    <w:p w:rsidR="00E54443" w:rsidRPr="00995F87" w:rsidRDefault="00E54443" w:rsidP="00E54443">
      <w:pPr>
        <w:jc w:val="both"/>
        <w:rPr>
          <w:bCs/>
          <w:iCs/>
          <w:szCs w:val="20"/>
          <w:lang w:val="sq-AL" w:eastAsia="en-GB"/>
        </w:rPr>
      </w:pPr>
      <w:r w:rsidRPr="00995F87">
        <w:rPr>
          <w:bCs/>
          <w:iCs/>
          <w:szCs w:val="20"/>
          <w:lang w:val="sq-AL" w:eastAsia="en-GB"/>
        </w:rPr>
        <w:t xml:space="preserve">Llojet e tjera të punës së </w:t>
      </w:r>
      <w:proofErr w:type="spellStart"/>
      <w:r w:rsidRPr="00995F87">
        <w:rPr>
          <w:bCs/>
          <w:iCs/>
          <w:szCs w:val="20"/>
          <w:lang w:val="sq-AL" w:eastAsia="en-GB"/>
        </w:rPr>
        <w:t>auditimit</w:t>
      </w:r>
      <w:proofErr w:type="spellEnd"/>
      <w:r w:rsidRPr="00995F87">
        <w:rPr>
          <w:bCs/>
          <w:iCs/>
          <w:szCs w:val="20"/>
          <w:lang w:val="sq-AL" w:eastAsia="en-GB"/>
        </w:rPr>
        <w:t xml:space="preserve"> si: </w:t>
      </w:r>
      <w:proofErr w:type="spellStart"/>
      <w:r w:rsidRPr="00995F87">
        <w:rPr>
          <w:bCs/>
          <w:iCs/>
          <w:szCs w:val="20"/>
          <w:lang w:val="sq-AL" w:eastAsia="en-GB"/>
        </w:rPr>
        <w:t>auditmi</w:t>
      </w:r>
      <w:proofErr w:type="spellEnd"/>
      <w:r w:rsidRPr="00995F87">
        <w:rPr>
          <w:bCs/>
          <w:iCs/>
          <w:szCs w:val="20"/>
          <w:lang w:val="sq-AL" w:eastAsia="en-GB"/>
        </w:rPr>
        <w:t xml:space="preserve"> me kërkesën e Kryetarit të Komunës, niveli i rrezikut dhe ditët e punës duhet të përcakt</w:t>
      </w:r>
      <w:r w:rsidR="00E8292D" w:rsidRPr="00995F87">
        <w:rPr>
          <w:bCs/>
          <w:iCs/>
          <w:szCs w:val="20"/>
          <w:lang w:val="sq-AL" w:eastAsia="en-GB"/>
        </w:rPr>
        <w:t xml:space="preserve">ohen varësisht nga </w:t>
      </w:r>
      <w:proofErr w:type="spellStart"/>
      <w:r w:rsidRPr="00995F87">
        <w:rPr>
          <w:bCs/>
          <w:iCs/>
          <w:szCs w:val="20"/>
          <w:lang w:val="sq-AL" w:eastAsia="en-GB"/>
        </w:rPr>
        <w:t>ndërlikueshmëria</w:t>
      </w:r>
      <w:proofErr w:type="spellEnd"/>
      <w:r w:rsidRPr="00995F87">
        <w:rPr>
          <w:bCs/>
          <w:iCs/>
          <w:szCs w:val="20"/>
          <w:lang w:val="sq-AL" w:eastAsia="en-GB"/>
        </w:rPr>
        <w:t xml:space="preserve"> e detyrës specifike. Përveç detyrave të planifikuara janë përcaktuar edhe indeksi i rrezikshmërisë, objektivat, fushëveprimi,  dhe periudha kohore e realizimit të detyrave </w:t>
      </w:r>
      <w:proofErr w:type="spellStart"/>
      <w:r w:rsidRPr="00995F87">
        <w:rPr>
          <w:bCs/>
          <w:iCs/>
          <w:szCs w:val="20"/>
          <w:lang w:val="sq-AL" w:eastAsia="en-GB"/>
        </w:rPr>
        <w:t>audituese</w:t>
      </w:r>
      <w:proofErr w:type="spellEnd"/>
      <w:r w:rsidRPr="00995F87">
        <w:rPr>
          <w:bCs/>
          <w:iCs/>
          <w:szCs w:val="20"/>
          <w:lang w:val="sq-AL" w:eastAsia="en-GB"/>
        </w:rPr>
        <w:t xml:space="preserve">. </w:t>
      </w:r>
    </w:p>
    <w:p w:rsidR="00E54443" w:rsidRPr="00995F87" w:rsidRDefault="00E54443" w:rsidP="00E54443">
      <w:pPr>
        <w:jc w:val="both"/>
        <w:rPr>
          <w:bCs/>
          <w:iCs/>
          <w:szCs w:val="20"/>
          <w:lang w:val="sq-AL" w:eastAsia="en-GB"/>
        </w:rPr>
      </w:pPr>
    </w:p>
    <w:p w:rsidR="00E54443" w:rsidRPr="00995F87" w:rsidRDefault="00E54443" w:rsidP="00E54443">
      <w:pPr>
        <w:jc w:val="both"/>
        <w:rPr>
          <w:bCs/>
          <w:iCs/>
          <w:szCs w:val="20"/>
          <w:lang w:val="sq-AL" w:eastAsia="en-GB"/>
        </w:rPr>
      </w:pPr>
    </w:p>
    <w:p w:rsidR="00E54443" w:rsidRPr="00995F87" w:rsidRDefault="00E54443" w:rsidP="00E54443">
      <w:pPr>
        <w:ind w:left="-810"/>
        <w:jc w:val="both"/>
        <w:rPr>
          <w:bCs/>
          <w:lang w:val="sq-AL"/>
        </w:rPr>
      </w:pPr>
      <w:r w:rsidRPr="00995F87">
        <w:rPr>
          <w:bCs/>
          <w:lang w:val="sq-AL"/>
        </w:rPr>
        <w:t xml:space="preserve">Tabela 1: Detyrat e  </w:t>
      </w:r>
      <w:proofErr w:type="spellStart"/>
      <w:r w:rsidRPr="00995F87">
        <w:rPr>
          <w:bCs/>
          <w:lang w:val="sq-AL"/>
        </w:rPr>
        <w:t>auditimit</w:t>
      </w:r>
      <w:proofErr w:type="spellEnd"/>
      <w:r w:rsidRPr="00995F87">
        <w:rPr>
          <w:bCs/>
          <w:lang w:val="sq-AL"/>
        </w:rPr>
        <w:t xml:space="preserve">  të planifikuara dhe koha efektive për planin vjetor 202</w:t>
      </w:r>
      <w:r w:rsidR="00F8684B" w:rsidRPr="00995F87">
        <w:rPr>
          <w:bCs/>
          <w:lang w:val="sq-AL"/>
        </w:rPr>
        <w:t>5</w:t>
      </w:r>
      <w:r w:rsidRPr="00995F87">
        <w:rPr>
          <w:bCs/>
          <w:lang w:val="sq-AL"/>
        </w:rPr>
        <w:t>.</w:t>
      </w:r>
    </w:p>
    <w:p w:rsidR="00E54443" w:rsidRPr="00995F87" w:rsidRDefault="00E54443" w:rsidP="00E54443">
      <w:pPr>
        <w:jc w:val="both"/>
        <w:rPr>
          <w:b/>
          <w:color w:val="000000" w:themeColor="text1"/>
          <w:lang w:val="sq-AL" w:eastAsia="en-GB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040"/>
        <w:gridCol w:w="1170"/>
        <w:gridCol w:w="1170"/>
        <w:gridCol w:w="1350"/>
        <w:gridCol w:w="1800"/>
      </w:tblGrid>
      <w:tr w:rsidR="00E54443" w:rsidRPr="00995F87" w:rsidTr="00E8292D">
        <w:trPr>
          <w:cantSplit/>
          <w:trHeight w:val="1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b/>
                <w:noProof/>
                <w:color w:val="000000" w:themeColor="text1"/>
                <w:sz w:val="22"/>
                <w:lang w:val="sq-AL" w:eastAsia="en-GB"/>
              </w:rPr>
            </w:pPr>
          </w:p>
          <w:p w:rsidR="00E54443" w:rsidRPr="00995F87" w:rsidRDefault="00E54443" w:rsidP="00E8292D">
            <w:pPr>
              <w:jc w:val="center"/>
              <w:rPr>
                <w:b/>
                <w:noProof/>
                <w:color w:val="000000" w:themeColor="text1"/>
                <w:sz w:val="22"/>
                <w:lang w:val="sq-AL" w:eastAsia="en-GB"/>
              </w:rPr>
            </w:pPr>
          </w:p>
          <w:p w:rsidR="00E54443" w:rsidRPr="00995F87" w:rsidRDefault="00E54443" w:rsidP="00E8292D">
            <w:pPr>
              <w:jc w:val="center"/>
              <w:rPr>
                <w:b/>
                <w:color w:val="000000" w:themeColor="text1"/>
                <w:sz w:val="22"/>
                <w:lang w:val="sq-AL" w:eastAsia="en-GB"/>
              </w:rPr>
            </w:pPr>
            <w:r w:rsidRPr="00995F87">
              <w:rPr>
                <w:b/>
                <w:noProof/>
                <w:color w:val="000000" w:themeColor="text1"/>
                <w:sz w:val="22"/>
                <w:lang w:val="sq-AL" w:eastAsia="en-GB"/>
              </w:rPr>
              <w:t>Nr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b/>
                <w:noProof/>
                <w:color w:val="000000" w:themeColor="text1"/>
                <w:sz w:val="22"/>
                <w:lang w:val="sq-AL" w:eastAsia="en-GB"/>
              </w:rPr>
            </w:pPr>
          </w:p>
          <w:p w:rsidR="00E54443" w:rsidRPr="00995F87" w:rsidRDefault="00E54443" w:rsidP="00E8292D">
            <w:pPr>
              <w:jc w:val="center"/>
              <w:rPr>
                <w:b/>
                <w:noProof/>
                <w:color w:val="000000" w:themeColor="text1"/>
                <w:sz w:val="22"/>
                <w:lang w:val="sq-AL" w:eastAsia="en-GB"/>
              </w:rPr>
            </w:pPr>
          </w:p>
          <w:p w:rsidR="00E54443" w:rsidRPr="00995F87" w:rsidRDefault="00E54443" w:rsidP="00E8292D">
            <w:pPr>
              <w:jc w:val="center"/>
              <w:rPr>
                <w:b/>
                <w:noProof/>
                <w:color w:val="000000" w:themeColor="text1"/>
                <w:sz w:val="22"/>
                <w:lang w:val="sq-AL" w:eastAsia="en-GB"/>
              </w:rPr>
            </w:pPr>
            <w:r w:rsidRPr="00995F87">
              <w:rPr>
                <w:b/>
                <w:noProof/>
                <w:color w:val="000000" w:themeColor="text1"/>
                <w:sz w:val="22"/>
                <w:lang w:val="sq-AL" w:eastAsia="en-GB"/>
              </w:rPr>
              <w:t>Njësitë e synuara të auditimit</w:t>
            </w:r>
          </w:p>
          <w:p w:rsidR="00E54443" w:rsidRPr="00995F87" w:rsidRDefault="00E54443" w:rsidP="00E8292D">
            <w:pPr>
              <w:jc w:val="center"/>
              <w:rPr>
                <w:b/>
                <w:color w:val="000000" w:themeColor="text1"/>
                <w:sz w:val="22"/>
                <w:lang w:val="sq-AL" w:eastAsia="en-GB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jc w:val="center"/>
              <w:rPr>
                <w:b/>
                <w:lang w:val="sq-AL" w:eastAsia="en-GB"/>
              </w:rPr>
            </w:pPr>
            <w:r w:rsidRPr="00995F87">
              <w:rPr>
                <w:b/>
                <w:bCs/>
                <w:lang w:val="sq-AL" w:eastAsia="en-GB"/>
              </w:rPr>
              <w:t>Indeksi i rrezikut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jc w:val="center"/>
              <w:rPr>
                <w:b/>
                <w:lang w:val="sq-AL" w:eastAsia="en-GB"/>
              </w:rPr>
            </w:pPr>
            <w:r w:rsidRPr="00995F87">
              <w:rPr>
                <w:b/>
                <w:bCs/>
                <w:lang w:val="sq-AL" w:eastAsia="en-GB"/>
              </w:rPr>
              <w:t>Prioriteti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290775">
            <w:pPr>
              <w:jc w:val="center"/>
              <w:rPr>
                <w:b/>
                <w:color w:val="000000" w:themeColor="text1"/>
                <w:sz w:val="22"/>
                <w:lang w:val="sq-AL" w:eastAsia="en-GB"/>
              </w:rPr>
            </w:pPr>
            <w:r w:rsidRPr="00995F87">
              <w:rPr>
                <w:b/>
                <w:noProof/>
                <w:color w:val="000000" w:themeColor="text1"/>
                <w:sz w:val="22"/>
                <w:lang w:val="sq-AL" w:eastAsia="en-GB"/>
              </w:rPr>
              <w:t>Numri i detyrave për 202</w:t>
            </w:r>
            <w:r w:rsidR="00290775" w:rsidRPr="00995F87">
              <w:rPr>
                <w:b/>
                <w:noProof/>
                <w:color w:val="000000" w:themeColor="text1"/>
                <w:sz w:val="22"/>
                <w:lang w:val="sq-AL" w:eastAsia="en-GB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b/>
                <w:color w:val="000000" w:themeColor="text1"/>
                <w:sz w:val="22"/>
                <w:lang w:val="sq-AL" w:eastAsia="en-GB"/>
              </w:rPr>
            </w:pPr>
            <w:r w:rsidRPr="00995F87">
              <w:rPr>
                <w:b/>
                <w:noProof/>
                <w:color w:val="000000" w:themeColor="text1"/>
                <w:sz w:val="22"/>
                <w:lang w:val="sq-AL" w:eastAsia="en-GB"/>
              </w:rPr>
              <w:t>Ditët e punës për person sipas strategjisë audituese</w:t>
            </w:r>
          </w:p>
        </w:tc>
      </w:tr>
      <w:tr w:rsidR="00E54443" w:rsidRPr="00995F87" w:rsidTr="00E8292D">
        <w:trPr>
          <w:trHeight w:val="350"/>
          <w:jc w:val="center"/>
        </w:trPr>
        <w:tc>
          <w:tcPr>
            <w:tcW w:w="1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color w:val="000000" w:themeColor="text1"/>
                <w:lang w:val="sq-AL" w:eastAsia="en-GB"/>
              </w:rPr>
            </w:pPr>
          </w:p>
        </w:tc>
      </w:tr>
      <w:tr w:rsidR="00E54443" w:rsidRPr="00995F87" w:rsidTr="00E8292D">
        <w:trPr>
          <w:trHeight w:val="5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color w:val="000000" w:themeColor="text1"/>
                <w:lang w:val="sq-AL" w:eastAsia="en-GB"/>
              </w:rPr>
            </w:pPr>
            <w:r w:rsidRPr="00995F87">
              <w:rPr>
                <w:color w:val="000000" w:themeColor="text1"/>
                <w:lang w:val="sq-AL" w:eastAsia="en-GB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Auditimi</w:t>
            </w:r>
            <w:proofErr w:type="spellEnd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 i </w:t>
            </w:r>
            <w:r w:rsidRPr="00995F87">
              <w:rPr>
                <w:rFonts w:eastAsiaTheme="minorEastAsia"/>
                <w:color w:val="000000" w:themeColor="text1"/>
                <w:sz w:val="22"/>
                <w:szCs w:val="22"/>
                <w:lang w:val="sq-AL"/>
              </w:rPr>
              <w:t xml:space="preserve">buxhetit dhe i shpenzimeve </w:t>
            </w: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 në investime kapitale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F8684B" w:rsidP="00E8292D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2.70</w:t>
            </w:r>
          </w:p>
        </w:tc>
        <w:tc>
          <w:tcPr>
            <w:tcW w:w="1170" w:type="dxa"/>
            <w:vAlign w:val="center"/>
          </w:tcPr>
          <w:p w:rsidR="00E54443" w:rsidRPr="00995F87" w:rsidRDefault="00E54443" w:rsidP="00E8292D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1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54443" w:rsidRPr="00995F87" w:rsidRDefault="00F8684B" w:rsidP="00F8684B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35</w:t>
            </w:r>
          </w:p>
        </w:tc>
      </w:tr>
      <w:tr w:rsidR="00E54443" w:rsidRPr="00995F87" w:rsidTr="00E8292D">
        <w:trPr>
          <w:trHeight w:val="47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color w:val="000000" w:themeColor="text1"/>
                <w:lang w:val="sq-AL" w:eastAsia="en-GB"/>
              </w:rPr>
            </w:pPr>
            <w:r w:rsidRPr="00995F87">
              <w:rPr>
                <w:color w:val="000000" w:themeColor="text1"/>
                <w:lang w:val="sq-AL" w:eastAsia="en-GB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8E5F8D" w:rsidP="00E8292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Auditimi</w:t>
            </w:r>
            <w:proofErr w:type="spellEnd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 i </w:t>
            </w:r>
            <w:proofErr w:type="spellStart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performances</w:t>
            </w:r>
            <w:proofErr w:type="spellEnd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 menaxhimi i  pasurisë  jo financiare në të gjithë organizatën buxhetore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F8684B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2.6</w:t>
            </w:r>
            <w:r w:rsidR="00F8684B" w:rsidRPr="00995F87">
              <w:rPr>
                <w:b/>
                <w:sz w:val="22"/>
                <w:szCs w:val="22"/>
                <w:lang w:val="sq-AL"/>
              </w:rPr>
              <w:t>4</w:t>
            </w:r>
          </w:p>
        </w:tc>
        <w:tc>
          <w:tcPr>
            <w:tcW w:w="1170" w:type="dxa"/>
            <w:vAlign w:val="center"/>
          </w:tcPr>
          <w:p w:rsidR="00E54443" w:rsidRPr="00995F87" w:rsidRDefault="00E54443" w:rsidP="00E8292D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1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54443" w:rsidRPr="00995F87" w:rsidRDefault="00172A62" w:rsidP="00F8684B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45</w:t>
            </w:r>
          </w:p>
        </w:tc>
      </w:tr>
      <w:tr w:rsidR="00E54443" w:rsidRPr="00995F87" w:rsidTr="00E8292D">
        <w:trPr>
          <w:trHeight w:val="62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color w:val="000000" w:themeColor="text1"/>
                <w:lang w:val="sq-AL" w:eastAsia="en-GB"/>
              </w:rPr>
            </w:pPr>
            <w:r w:rsidRPr="00995F87">
              <w:rPr>
                <w:color w:val="000000" w:themeColor="text1"/>
                <w:lang w:val="sq-AL" w:eastAsia="en-GB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Auditimi</w:t>
            </w:r>
            <w:proofErr w:type="spellEnd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 i procedurave  të prokurimit publik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F8684B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2.</w:t>
            </w:r>
            <w:r w:rsidR="00F8684B" w:rsidRPr="00995F87">
              <w:rPr>
                <w:b/>
                <w:sz w:val="22"/>
                <w:szCs w:val="22"/>
                <w:lang w:val="sq-AL"/>
              </w:rPr>
              <w:t>61</w:t>
            </w:r>
          </w:p>
        </w:tc>
        <w:tc>
          <w:tcPr>
            <w:tcW w:w="1170" w:type="dxa"/>
            <w:vAlign w:val="center"/>
          </w:tcPr>
          <w:p w:rsidR="00E54443" w:rsidRPr="00995F87" w:rsidRDefault="00E54443" w:rsidP="00E8292D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1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54443" w:rsidRPr="00995F87" w:rsidRDefault="00172A62" w:rsidP="00E75805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3</w:t>
            </w:r>
            <w:r w:rsidR="00E75805" w:rsidRPr="00995F87">
              <w:rPr>
                <w:b/>
                <w:sz w:val="22"/>
                <w:szCs w:val="22"/>
                <w:lang w:val="sq-AL"/>
              </w:rPr>
              <w:t>0</w:t>
            </w:r>
          </w:p>
        </w:tc>
      </w:tr>
      <w:tr w:rsidR="00E54443" w:rsidRPr="00995F87" w:rsidTr="00E8292D">
        <w:trPr>
          <w:trHeight w:val="6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jc w:val="center"/>
              <w:rPr>
                <w:color w:val="000000" w:themeColor="text1"/>
                <w:lang w:val="sq-AL" w:eastAsia="en-GB"/>
              </w:rPr>
            </w:pPr>
            <w:r w:rsidRPr="00995F87">
              <w:rPr>
                <w:color w:val="000000" w:themeColor="text1"/>
                <w:lang w:val="sq-AL" w:eastAsia="en-GB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9E6F3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  </w:t>
            </w:r>
          </w:p>
          <w:p w:rsidR="00E54443" w:rsidRPr="00995F87" w:rsidRDefault="00F8684B" w:rsidP="008E5F8D">
            <w:pPr>
              <w:pStyle w:val="Default"/>
              <w:rPr>
                <w:sz w:val="22"/>
                <w:szCs w:val="22"/>
                <w:lang w:val="sq-AL"/>
              </w:rPr>
            </w:pPr>
            <w:proofErr w:type="spellStart"/>
            <w:r w:rsidRPr="00995F87">
              <w:rPr>
                <w:sz w:val="22"/>
                <w:szCs w:val="22"/>
                <w:lang w:val="sq-AL"/>
              </w:rPr>
              <w:t>Auditim</w:t>
            </w:r>
            <w:r w:rsidR="00995F87">
              <w:rPr>
                <w:sz w:val="22"/>
                <w:szCs w:val="22"/>
                <w:lang w:val="sq-AL"/>
              </w:rPr>
              <w:t>i</w:t>
            </w:r>
            <w:proofErr w:type="spellEnd"/>
            <w:r w:rsidRPr="00995F87">
              <w:rPr>
                <w:sz w:val="22"/>
                <w:szCs w:val="22"/>
                <w:lang w:val="sq-AL"/>
              </w:rPr>
              <w:t xml:space="preserve"> i </w:t>
            </w: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Subvencione dhe </w:t>
            </w:r>
            <w:proofErr w:type="spellStart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Transfereve</w:t>
            </w:r>
            <w:proofErr w:type="spellEnd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( DKRS, DPMS, DTZHE)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F8684B" w:rsidP="00E8292D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2.22</w:t>
            </w:r>
          </w:p>
        </w:tc>
        <w:tc>
          <w:tcPr>
            <w:tcW w:w="1170" w:type="dxa"/>
            <w:vAlign w:val="center"/>
          </w:tcPr>
          <w:p w:rsidR="00E54443" w:rsidRPr="00995F87" w:rsidRDefault="00F8684B" w:rsidP="00E8292D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F8684B" w:rsidP="00E8292D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1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54443" w:rsidRPr="00995F87" w:rsidRDefault="00172A62" w:rsidP="00E8292D">
            <w:pPr>
              <w:jc w:val="center"/>
              <w:rPr>
                <w:b/>
                <w:sz w:val="22"/>
                <w:szCs w:val="22"/>
                <w:lang w:val="sq-AL"/>
              </w:rPr>
            </w:pPr>
            <w:r w:rsidRPr="00995F87">
              <w:rPr>
                <w:b/>
                <w:sz w:val="22"/>
                <w:szCs w:val="22"/>
                <w:lang w:val="sq-AL"/>
              </w:rPr>
              <w:t>25</w:t>
            </w:r>
          </w:p>
        </w:tc>
      </w:tr>
      <w:tr w:rsidR="00F8684B" w:rsidRPr="00995F87" w:rsidTr="00E8292D">
        <w:trPr>
          <w:trHeight w:val="5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jc w:val="center"/>
              <w:rPr>
                <w:color w:val="000000" w:themeColor="text1"/>
                <w:lang w:val="sq-AL" w:eastAsia="en-GB"/>
              </w:rPr>
            </w:pPr>
            <w:r w:rsidRPr="00995F87">
              <w:rPr>
                <w:color w:val="000000" w:themeColor="text1"/>
                <w:lang w:val="sq-AL" w:eastAsia="en-GB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rPr>
                <w:sz w:val="22"/>
                <w:szCs w:val="22"/>
                <w:lang w:val="sq-AL"/>
              </w:rPr>
            </w:pPr>
            <w:proofErr w:type="spellStart"/>
            <w:r w:rsidRPr="00995F87">
              <w:rPr>
                <w:sz w:val="22"/>
                <w:szCs w:val="22"/>
                <w:lang w:val="sq-AL"/>
              </w:rPr>
              <w:t>Auditimi</w:t>
            </w:r>
            <w:proofErr w:type="spellEnd"/>
            <w:r w:rsidRPr="00995F87">
              <w:rPr>
                <w:sz w:val="22"/>
                <w:szCs w:val="22"/>
                <w:lang w:val="sq-AL"/>
              </w:rPr>
              <w:t xml:space="preserve"> i shpenzimeve në </w:t>
            </w:r>
            <w:r w:rsidR="0094795C" w:rsidRPr="00995F87">
              <w:rPr>
                <w:sz w:val="22"/>
                <w:szCs w:val="22"/>
                <w:lang w:val="sq-AL"/>
              </w:rPr>
              <w:t>kategorinë</w:t>
            </w:r>
            <w:r w:rsidRPr="00995F87">
              <w:rPr>
                <w:sz w:val="22"/>
                <w:szCs w:val="22"/>
                <w:lang w:val="sq-AL"/>
              </w:rPr>
              <w:t xml:space="preserve"> e shpenzimeve mallra e shërbime, komunalit në Drejtorin e Mirëqenies Sociale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b/>
                <w:bCs/>
                <w:color w:val="000000" w:themeColor="text1"/>
                <w:sz w:val="22"/>
                <w:szCs w:val="22"/>
                <w:lang w:val="sq-AL"/>
              </w:rPr>
              <w:t>2.16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b/>
                <w:bCs/>
                <w:color w:val="000000" w:themeColor="text1"/>
                <w:sz w:val="22"/>
                <w:szCs w:val="22"/>
                <w:lang w:val="sq-AL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E75805">
            <w:pPr>
              <w:jc w:val="center"/>
              <w:rPr>
                <w:b/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/>
              </w:rPr>
              <w:t>2</w:t>
            </w:r>
            <w:r w:rsidR="00E75805" w:rsidRPr="00995F87">
              <w:rPr>
                <w:b/>
                <w:color w:val="000000" w:themeColor="text1"/>
                <w:sz w:val="22"/>
                <w:szCs w:val="22"/>
                <w:lang w:val="sq-AL"/>
              </w:rPr>
              <w:t>5</w:t>
            </w:r>
          </w:p>
        </w:tc>
      </w:tr>
      <w:tr w:rsidR="00F8684B" w:rsidRPr="00995F87" w:rsidTr="00E8292D">
        <w:trPr>
          <w:trHeight w:val="5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jc w:val="center"/>
              <w:rPr>
                <w:color w:val="000000" w:themeColor="text1"/>
                <w:lang w:val="sq-AL" w:eastAsia="en-GB"/>
              </w:rPr>
            </w:pPr>
            <w:r w:rsidRPr="00995F87">
              <w:rPr>
                <w:color w:val="000000" w:themeColor="text1"/>
                <w:lang w:val="sq-AL" w:eastAsia="en-GB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spacing w:line="276" w:lineRule="auto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Auditimi</w:t>
            </w:r>
            <w:proofErr w:type="spellEnd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 i të hyrave  nga taksat komunale në </w:t>
            </w:r>
            <w:r w:rsidR="00995F87" w:rsidRPr="00995F87">
              <w:rPr>
                <w:color w:val="000000" w:themeColor="text1"/>
                <w:sz w:val="22"/>
                <w:szCs w:val="22"/>
                <w:lang w:val="sq-AL"/>
              </w:rPr>
              <w:t>administrata</w:t>
            </w: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, </w:t>
            </w:r>
            <w:r w:rsidR="00995F87" w:rsidRPr="00995F87">
              <w:rPr>
                <w:color w:val="000000" w:themeColor="text1"/>
                <w:sz w:val="22"/>
                <w:szCs w:val="22"/>
                <w:lang w:val="sq-AL"/>
              </w:rPr>
              <w:t>biblioteka</w:t>
            </w: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, kadastër </w:t>
            </w:r>
            <w:proofErr w:type="spellStart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etj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jc w:val="center"/>
              <w:rPr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b/>
                <w:bCs/>
                <w:color w:val="000000" w:themeColor="text1"/>
                <w:sz w:val="22"/>
                <w:szCs w:val="22"/>
                <w:lang w:val="sq-AL"/>
              </w:rPr>
              <w:t>2.10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jc w:val="center"/>
              <w:rPr>
                <w:b/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jc w:val="center"/>
              <w:rPr>
                <w:b/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/>
              </w:rPr>
              <w:t>20</w:t>
            </w:r>
          </w:p>
        </w:tc>
      </w:tr>
      <w:tr w:rsidR="00F8684B" w:rsidRPr="00995F87" w:rsidTr="00E8292D">
        <w:trPr>
          <w:trHeight w:val="80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84B" w:rsidRPr="00995F87" w:rsidRDefault="00F8684B" w:rsidP="00F8684B">
            <w:pPr>
              <w:rPr>
                <w:b/>
                <w:bCs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bCs/>
                <w:noProof/>
                <w:color w:val="000000" w:themeColor="text1"/>
                <w:sz w:val="22"/>
                <w:szCs w:val="22"/>
                <w:lang w:val="sq-AL" w:eastAsia="en-GB"/>
              </w:rPr>
              <w:t>Totali për detyrat audituese në pajtim me vlerësimin e rrezikut dhe strategjinë e auditimit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84B" w:rsidRPr="00995F87" w:rsidRDefault="00F8684B" w:rsidP="00F8684B">
            <w:pPr>
              <w:jc w:val="center"/>
              <w:rPr>
                <w:b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 w:eastAsia="en-GB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84B" w:rsidRPr="00995F87" w:rsidRDefault="00F8684B" w:rsidP="00F8684B">
            <w:pPr>
              <w:jc w:val="center"/>
              <w:rPr>
                <w:b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 w:eastAsia="en-GB"/>
              </w:rPr>
              <w:t>180</w:t>
            </w:r>
          </w:p>
        </w:tc>
      </w:tr>
      <w:tr w:rsidR="00F8684B" w:rsidRPr="00995F87" w:rsidTr="001164E1">
        <w:trPr>
          <w:trHeight w:val="45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noProof/>
                <w:color w:val="000000" w:themeColor="text1"/>
                <w:sz w:val="22"/>
                <w:szCs w:val="22"/>
                <w:lang w:val="sq-AL"/>
              </w:rPr>
              <w:lastRenderedPageBreak/>
              <w:t>Detyrat e auditimit që janë duke u zhvilluar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0</w:t>
            </w:r>
          </w:p>
        </w:tc>
      </w:tr>
      <w:tr w:rsidR="00F8684B" w:rsidRPr="00995F87" w:rsidTr="001164E1">
        <w:trPr>
          <w:trHeight w:val="45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noProof/>
                <w:color w:val="000000" w:themeColor="text1"/>
                <w:sz w:val="22"/>
                <w:szCs w:val="22"/>
                <w:lang w:val="sq-AL"/>
              </w:rPr>
              <w:t>Përcjellja periodike dhe vjetore e rekomandimeve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430D07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15</w:t>
            </w:r>
          </w:p>
        </w:tc>
      </w:tr>
      <w:tr w:rsidR="00F8684B" w:rsidRPr="00995F87" w:rsidTr="001164E1">
        <w:trPr>
          <w:trHeight w:val="329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spacing w:line="276" w:lineRule="auto"/>
              <w:rPr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Planifikimi strategjik dhe vjetor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15</w:t>
            </w:r>
          </w:p>
        </w:tc>
      </w:tr>
      <w:tr w:rsidR="00F8684B" w:rsidRPr="00995F87" w:rsidTr="001164E1">
        <w:trPr>
          <w:trHeight w:val="503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995F87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 xml:space="preserve">Aktivitetet  tjetër  administrative, këshillime profesionale, takime me KA, aktivitetet me projektin </w:t>
            </w:r>
            <w:proofErr w:type="spellStart"/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Usaid</w:t>
            </w:r>
            <w:proofErr w:type="spellEnd"/>
            <w:r w:rsidRPr="00995F87">
              <w:rPr>
                <w:noProof/>
                <w:color w:val="000000" w:themeColor="text1"/>
                <w:sz w:val="22"/>
                <w:szCs w:val="22"/>
                <w:lang w:val="sq-AL"/>
              </w:rPr>
              <w:t>, trajnimet, seminaret, konferencat etj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290775" w:rsidP="001164E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/>
              </w:rPr>
              <w:t>16</w:t>
            </w:r>
          </w:p>
        </w:tc>
      </w:tr>
      <w:tr w:rsidR="00F8684B" w:rsidRPr="00995F87" w:rsidTr="001164E1">
        <w:trPr>
          <w:trHeight w:val="566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rPr>
                <w:b/>
                <w:bCs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bCs/>
                <w:noProof/>
                <w:color w:val="000000" w:themeColor="text1"/>
                <w:sz w:val="22"/>
                <w:szCs w:val="22"/>
                <w:lang w:val="sq-AL" w:eastAsia="en-GB"/>
              </w:rPr>
              <w:t>Numri i ditëve për aktivitetet e auditimit të brendshëm për NjAB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b/>
                <w:color w:val="000000" w:themeColor="text1"/>
                <w:sz w:val="22"/>
                <w:szCs w:val="22"/>
                <w:lang w:val="sq-AL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/>
              </w:rPr>
              <w:t>46</w:t>
            </w:r>
          </w:p>
        </w:tc>
      </w:tr>
      <w:tr w:rsidR="00F8684B" w:rsidRPr="00995F87" w:rsidTr="001164E1">
        <w:trPr>
          <w:trHeight w:val="701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84B" w:rsidRPr="00995F87" w:rsidRDefault="00F8684B" w:rsidP="00F8684B">
            <w:pPr>
              <w:rPr>
                <w:b/>
                <w:bCs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bCs/>
                <w:noProof/>
                <w:color w:val="000000" w:themeColor="text1"/>
                <w:sz w:val="22"/>
                <w:szCs w:val="22"/>
                <w:lang w:val="sq-AL" w:eastAsia="en-GB"/>
              </w:rPr>
              <w:t>Numri i përgjithshëm i ditëve për detyrat adituese dhe aktivitetet e auditimit të brendshëm për NjAB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84B" w:rsidRPr="00995F87" w:rsidRDefault="00430D07" w:rsidP="001164E1">
            <w:pPr>
              <w:jc w:val="center"/>
              <w:rPr>
                <w:b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 w:eastAsia="en-GB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84B" w:rsidRPr="00995F87" w:rsidRDefault="00F8684B" w:rsidP="001164E1">
            <w:pPr>
              <w:jc w:val="center"/>
              <w:rPr>
                <w:b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 w:eastAsia="en-GB"/>
              </w:rPr>
              <w:t>226</w:t>
            </w:r>
          </w:p>
        </w:tc>
      </w:tr>
      <w:tr w:rsidR="00F8684B" w:rsidRPr="00995F87" w:rsidTr="001164E1">
        <w:trPr>
          <w:trHeight w:val="917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84B" w:rsidRPr="00995F87" w:rsidRDefault="00F8684B" w:rsidP="00F8684B">
            <w:pPr>
              <w:rPr>
                <w:b/>
                <w:bCs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bCs/>
                <w:noProof/>
                <w:color w:val="000000" w:themeColor="text1"/>
                <w:sz w:val="22"/>
                <w:szCs w:val="22"/>
                <w:lang w:val="sq-AL" w:eastAsia="en-GB"/>
              </w:rPr>
              <w:t>KEP(Koha efektive e punës ) për secilin auditor për detyrat e shërbimit të sigurisë dhe përcjellja e rekomandimeve/Numri i auditorëve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84B" w:rsidRPr="00995F87" w:rsidRDefault="00F8684B" w:rsidP="001164E1">
            <w:pPr>
              <w:jc w:val="center"/>
              <w:rPr>
                <w:b/>
                <w:color w:val="000000" w:themeColor="text1"/>
                <w:sz w:val="22"/>
                <w:szCs w:val="22"/>
                <w:lang w:val="sq-AL" w:eastAsia="en-GB"/>
              </w:rPr>
            </w:pPr>
          </w:p>
          <w:p w:rsidR="00F8684B" w:rsidRPr="00995F87" w:rsidRDefault="00F8684B" w:rsidP="001164E1">
            <w:pPr>
              <w:jc w:val="center"/>
              <w:rPr>
                <w:b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 w:eastAsia="en-GB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</w:p>
          <w:p w:rsidR="00F8684B" w:rsidRPr="00995F87" w:rsidRDefault="00F8684B" w:rsidP="001164E1">
            <w:pPr>
              <w:jc w:val="center"/>
              <w:rPr>
                <w:b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 w:eastAsia="en-GB"/>
              </w:rPr>
              <w:t>1</w:t>
            </w:r>
            <w:r w:rsidR="00290775" w:rsidRPr="00995F87">
              <w:rPr>
                <w:b/>
                <w:color w:val="000000" w:themeColor="text1"/>
                <w:sz w:val="22"/>
                <w:szCs w:val="22"/>
                <w:lang w:val="sq-AL" w:eastAsia="en-GB"/>
              </w:rPr>
              <w:t>95</w:t>
            </w:r>
          </w:p>
        </w:tc>
      </w:tr>
      <w:tr w:rsidR="00F8684B" w:rsidRPr="00995F87" w:rsidTr="001164E1">
        <w:trPr>
          <w:trHeight w:val="503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rPr>
                <w:noProof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noProof/>
                <w:color w:val="000000" w:themeColor="text1"/>
                <w:sz w:val="22"/>
                <w:szCs w:val="22"/>
                <w:lang w:val="sq-AL" w:eastAsia="en-GB"/>
              </w:rPr>
              <w:t>Numri i auditorëve të nevojshëm sipas kërkeses ligjore( minimumi i auditorve)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b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 w:eastAsia="en-GB"/>
              </w:rPr>
              <w:t>3</w:t>
            </w:r>
          </w:p>
        </w:tc>
      </w:tr>
      <w:tr w:rsidR="00F8684B" w:rsidRPr="00995F87" w:rsidTr="001164E1">
        <w:trPr>
          <w:trHeight w:val="485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noProof/>
                <w:color w:val="000000" w:themeColor="text1"/>
                <w:sz w:val="22"/>
                <w:szCs w:val="22"/>
                <w:lang w:val="sq-AL" w:eastAsia="en-GB"/>
              </w:rPr>
              <w:t>Numri aktual i auditorëve në NjAB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2</w:t>
            </w:r>
          </w:p>
        </w:tc>
      </w:tr>
      <w:tr w:rsidR="00F8684B" w:rsidRPr="00995F87" w:rsidTr="001164E1">
        <w:trPr>
          <w:trHeight w:val="44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F8684B">
            <w:pPr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Numri i auditorëve shtesë të nevojshëm</w:t>
            </w:r>
            <w:r w:rsidRPr="00995F87">
              <w:rPr>
                <w:noProof/>
                <w:color w:val="000000" w:themeColor="text1"/>
                <w:sz w:val="22"/>
                <w:szCs w:val="22"/>
                <w:lang w:val="sq-AL" w:eastAsia="en-GB"/>
              </w:rPr>
              <w:t xml:space="preserve"> sipas kërkeses ligjore( minimumi i auditorve)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color w:val="000000" w:themeColor="text1"/>
                <w:sz w:val="22"/>
                <w:szCs w:val="22"/>
                <w:lang w:val="sq-AL" w:eastAsia="en-GB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4B" w:rsidRPr="00995F87" w:rsidRDefault="00F8684B" w:rsidP="001164E1">
            <w:pPr>
              <w:jc w:val="center"/>
              <w:rPr>
                <w:b/>
                <w:color w:val="000000" w:themeColor="text1"/>
                <w:sz w:val="22"/>
                <w:szCs w:val="22"/>
                <w:lang w:val="sq-AL" w:eastAsia="en-GB"/>
              </w:rPr>
            </w:pPr>
            <w:r w:rsidRPr="00995F87">
              <w:rPr>
                <w:b/>
                <w:color w:val="000000" w:themeColor="text1"/>
                <w:sz w:val="22"/>
                <w:szCs w:val="22"/>
                <w:lang w:val="sq-AL" w:eastAsia="en-GB"/>
              </w:rPr>
              <w:t>1</w:t>
            </w:r>
          </w:p>
        </w:tc>
      </w:tr>
    </w:tbl>
    <w:p w:rsidR="0098377B" w:rsidRPr="00995F87" w:rsidRDefault="0098377B" w:rsidP="00E54443">
      <w:pPr>
        <w:ind w:left="-810"/>
        <w:jc w:val="both"/>
        <w:rPr>
          <w:bCs/>
          <w:lang w:val="sq-AL"/>
        </w:rPr>
      </w:pPr>
    </w:p>
    <w:p w:rsidR="001B0E2A" w:rsidRPr="00995F87" w:rsidRDefault="001B0E2A" w:rsidP="00E54443">
      <w:pPr>
        <w:ind w:left="-810"/>
        <w:jc w:val="both"/>
        <w:rPr>
          <w:bCs/>
          <w:lang w:val="sq-AL"/>
        </w:rPr>
      </w:pPr>
    </w:p>
    <w:p w:rsidR="001B0E2A" w:rsidRPr="00995F87" w:rsidRDefault="001B0E2A" w:rsidP="00E54443">
      <w:pPr>
        <w:ind w:left="-810"/>
        <w:jc w:val="both"/>
        <w:rPr>
          <w:bCs/>
          <w:lang w:val="sq-AL"/>
        </w:rPr>
      </w:pPr>
    </w:p>
    <w:p w:rsidR="00E54443" w:rsidRPr="00995F87" w:rsidRDefault="00E54443" w:rsidP="00E54443">
      <w:pPr>
        <w:ind w:left="-810"/>
        <w:jc w:val="both"/>
        <w:rPr>
          <w:lang w:val="sq-AL"/>
        </w:rPr>
      </w:pPr>
      <w:r w:rsidRPr="00995F87">
        <w:rPr>
          <w:bCs/>
          <w:lang w:val="sq-AL"/>
        </w:rPr>
        <w:t>Tabela 2</w:t>
      </w:r>
      <w:r w:rsidRPr="00995F87">
        <w:rPr>
          <w:color w:val="000000" w:themeColor="text1"/>
          <w:lang w:val="sq-AL" w:eastAsia="en-GB"/>
        </w:rPr>
        <w:t xml:space="preserve">: </w:t>
      </w:r>
      <w:r w:rsidRPr="00995F87">
        <w:rPr>
          <w:lang w:val="sq-AL"/>
        </w:rPr>
        <w:t xml:space="preserve">Llojet e detyrave të </w:t>
      </w:r>
      <w:proofErr w:type="spellStart"/>
      <w:r w:rsidRPr="00995F87">
        <w:rPr>
          <w:lang w:val="sq-AL"/>
        </w:rPr>
        <w:t>auditimit</w:t>
      </w:r>
      <w:proofErr w:type="spellEnd"/>
    </w:p>
    <w:p w:rsidR="00E75805" w:rsidRPr="00995F87" w:rsidRDefault="00E75805" w:rsidP="00E54443">
      <w:pPr>
        <w:ind w:left="-810"/>
        <w:jc w:val="both"/>
        <w:rPr>
          <w:lang w:val="sq-AL"/>
        </w:rPr>
      </w:pPr>
    </w:p>
    <w:p w:rsidR="00E75805" w:rsidRPr="00995F87" w:rsidRDefault="00E75805" w:rsidP="00E54443">
      <w:pPr>
        <w:ind w:left="-810"/>
        <w:jc w:val="both"/>
        <w:rPr>
          <w:lang w:val="sq-AL"/>
        </w:rPr>
      </w:pPr>
    </w:p>
    <w:p w:rsidR="00E75805" w:rsidRPr="00995F87" w:rsidRDefault="00E75805" w:rsidP="00E54443">
      <w:pPr>
        <w:ind w:left="-810"/>
        <w:jc w:val="both"/>
        <w:rPr>
          <w:lang w:val="sq-AL"/>
        </w:rPr>
      </w:pPr>
    </w:p>
    <w:tbl>
      <w:tblPr>
        <w:tblW w:w="11065" w:type="dxa"/>
        <w:jc w:val="center"/>
        <w:tblLayout w:type="fixed"/>
        <w:tblLook w:val="0000" w:firstRow="0" w:lastRow="0" w:firstColumn="0" w:lastColumn="0" w:noHBand="0" w:noVBand="0"/>
      </w:tblPr>
      <w:tblGrid>
        <w:gridCol w:w="985"/>
        <w:gridCol w:w="2430"/>
        <w:gridCol w:w="1620"/>
        <w:gridCol w:w="2070"/>
        <w:gridCol w:w="2487"/>
        <w:gridCol w:w="1473"/>
      </w:tblGrid>
      <w:tr w:rsidR="00E75805" w:rsidRPr="00995F87" w:rsidTr="005F4600">
        <w:trPr>
          <w:cantSplit/>
          <w:trHeight w:val="107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Indeksi i rrezikut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Lloji i detyrës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Njësia strukturore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Objektivi i detyrës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Fushëveprimi i detyrës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 xml:space="preserve">Periudha e planifikuar e realizimit të detyrës </w:t>
            </w:r>
            <w:proofErr w:type="spellStart"/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audituese</w:t>
            </w:r>
            <w:proofErr w:type="spellEnd"/>
          </w:p>
        </w:tc>
      </w:tr>
      <w:tr w:rsidR="00E75805" w:rsidRPr="00995F87" w:rsidTr="005F4600">
        <w:trPr>
          <w:trHeight w:val="403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/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 xml:space="preserve">Përcjellja  vjetore e rekomandimeve dhe raporti vjetor për Kryetarin e Komunës dhe </w:t>
            </w:r>
            <w:proofErr w:type="spellStart"/>
            <w:r w:rsidRPr="00995F87">
              <w:rPr>
                <w:sz w:val="20"/>
                <w:szCs w:val="20"/>
                <w:lang w:val="sq-AL" w:eastAsia="en-GB"/>
              </w:rPr>
              <w:t>NjQHAB</w:t>
            </w:r>
            <w:proofErr w:type="spellEnd"/>
            <w:r w:rsidRPr="00995F87">
              <w:rPr>
                <w:sz w:val="20"/>
                <w:szCs w:val="20"/>
                <w:lang w:val="sq-AL" w:eastAsia="en-GB"/>
              </w:rPr>
              <w:t>/MF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5F4600">
            <w:pPr>
              <w:jc w:val="center"/>
              <w:rPr>
                <w:b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sz w:val="20"/>
                <w:szCs w:val="20"/>
                <w:lang w:val="sq-AL" w:eastAsia="en-GB"/>
              </w:rPr>
              <w:t xml:space="preserve">Të gjitha drejtorit e </w:t>
            </w:r>
            <w:proofErr w:type="spellStart"/>
            <w:r w:rsidRPr="00995F87">
              <w:rPr>
                <w:b/>
                <w:sz w:val="20"/>
                <w:szCs w:val="20"/>
                <w:lang w:val="sq-AL" w:eastAsia="en-GB"/>
              </w:rPr>
              <w:t>audituara</w:t>
            </w:r>
            <w:proofErr w:type="spellEnd"/>
            <w:r w:rsidRPr="00995F87">
              <w:rPr>
                <w:b/>
                <w:sz w:val="20"/>
                <w:szCs w:val="20"/>
                <w:lang w:val="sq-AL" w:eastAsia="en-GB"/>
              </w:rPr>
              <w:t xml:space="preserve"> nga viti paraprak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Rishikimi i zbatimit të rekomandimeve;</w:t>
            </w:r>
          </w:p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/>
              </w:rPr>
            </w:pPr>
          </w:p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 xml:space="preserve">Përgatitja e raportit vjetor për Kryetarin e Komunës dhe </w:t>
            </w:r>
            <w:proofErr w:type="spellStart"/>
            <w:r w:rsidRPr="00995F87">
              <w:rPr>
                <w:sz w:val="20"/>
                <w:szCs w:val="20"/>
                <w:lang w:val="sq-AL"/>
              </w:rPr>
              <w:t>NjQHAB</w:t>
            </w:r>
            <w:proofErr w:type="spellEnd"/>
            <w:r w:rsidRPr="00995F87">
              <w:rPr>
                <w:sz w:val="20"/>
                <w:szCs w:val="20"/>
                <w:lang w:val="sq-AL"/>
              </w:rPr>
              <w:t xml:space="preserve">/MF, lidhur me detyrat e planifikuar dhe të realizuara nga </w:t>
            </w:r>
            <w:proofErr w:type="spellStart"/>
            <w:r w:rsidRPr="00995F87">
              <w:rPr>
                <w:sz w:val="20"/>
                <w:szCs w:val="20"/>
                <w:lang w:val="sq-AL"/>
              </w:rPr>
              <w:t>NjAB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5F4600">
            <w:pPr>
              <w:jc w:val="center"/>
              <w:rPr>
                <w:color w:val="000000"/>
                <w:sz w:val="20"/>
                <w:szCs w:val="20"/>
                <w:lang w:val="sq-AL" w:eastAsia="en-GB"/>
              </w:rPr>
            </w:pPr>
            <w:r w:rsidRPr="00995F87">
              <w:rPr>
                <w:color w:val="000000"/>
                <w:sz w:val="20"/>
                <w:szCs w:val="20"/>
                <w:lang w:val="sq-AL" w:eastAsia="en-GB"/>
              </w:rPr>
              <w:t>Rishikimi i zbatimit të rekomandimeve për periudhën Janar- Dhjetor 2024;</w:t>
            </w:r>
          </w:p>
          <w:p w:rsidR="00E75805" w:rsidRPr="00995F87" w:rsidRDefault="00E75805" w:rsidP="005F4600">
            <w:pPr>
              <w:jc w:val="center"/>
              <w:rPr>
                <w:color w:val="000000"/>
                <w:sz w:val="20"/>
                <w:szCs w:val="20"/>
                <w:lang w:val="sq-AL" w:eastAsia="en-GB"/>
              </w:rPr>
            </w:pPr>
          </w:p>
          <w:p w:rsidR="00E75805" w:rsidRPr="00995F87" w:rsidRDefault="00E75805" w:rsidP="005F4600">
            <w:pPr>
              <w:jc w:val="center"/>
              <w:rPr>
                <w:color w:val="000000"/>
                <w:sz w:val="20"/>
                <w:szCs w:val="20"/>
                <w:lang w:val="sq-AL" w:eastAsia="en-GB"/>
              </w:rPr>
            </w:pPr>
            <w:r w:rsidRPr="00995F87">
              <w:rPr>
                <w:color w:val="000000"/>
                <w:sz w:val="20"/>
                <w:szCs w:val="20"/>
                <w:lang w:val="sq-AL" w:eastAsia="en-GB"/>
              </w:rPr>
              <w:t>-Përgatitja e raportit vjetor për periudhën Janar-Dhjetor 2024</w:t>
            </w:r>
          </w:p>
          <w:p w:rsidR="00E75805" w:rsidRPr="00995F87" w:rsidRDefault="00E75805" w:rsidP="005F4600">
            <w:pPr>
              <w:jc w:val="center"/>
              <w:rPr>
                <w:color w:val="000000"/>
                <w:sz w:val="20"/>
                <w:szCs w:val="20"/>
                <w:lang w:val="sq-AL" w:eastAsia="en-GB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</w:p>
          <w:p w:rsidR="00E75805" w:rsidRPr="00995F87" w:rsidRDefault="00E75805" w:rsidP="005F4600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 xml:space="preserve"> Janar 2025</w:t>
            </w:r>
          </w:p>
        </w:tc>
      </w:tr>
      <w:tr w:rsidR="00E75805" w:rsidRPr="00995F87" w:rsidTr="002553BD">
        <w:trPr>
          <w:trHeight w:val="107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sq-AL"/>
              </w:rPr>
            </w:pPr>
            <w:r w:rsidRPr="00995F87">
              <w:rPr>
                <w:b/>
                <w:color w:val="000000" w:themeColor="text1"/>
                <w:sz w:val="20"/>
                <w:szCs w:val="20"/>
                <w:lang w:val="sq-AL"/>
              </w:rPr>
              <w:t>2.22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ind w:left="174" w:hanging="174"/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Drejtoria e Kulturës, rinisë dhe sportit, Drejtoria e turizmit dhe zhvillimit ekonomik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995F87" w:rsidP="00E75805">
            <w:pPr>
              <w:jc w:val="center"/>
              <w:rPr>
                <w:color w:val="000000"/>
                <w:sz w:val="20"/>
                <w:szCs w:val="20"/>
                <w:lang w:val="sq-AL" w:eastAsia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q-AL" w:eastAsia="en-GB"/>
              </w:rPr>
              <w:t>Auditimi</w:t>
            </w:r>
            <w:proofErr w:type="spellEnd"/>
            <w:r w:rsidR="00E75805" w:rsidRPr="00995F87">
              <w:rPr>
                <w:color w:val="000000"/>
                <w:sz w:val="20"/>
                <w:szCs w:val="20"/>
                <w:lang w:val="sq-AL" w:eastAsia="en-GB"/>
              </w:rPr>
              <w:t xml:space="preserve"> i Subvencione dhe </w:t>
            </w:r>
            <w:proofErr w:type="spellStart"/>
            <w:r w:rsidR="00E75805" w:rsidRPr="00995F87">
              <w:rPr>
                <w:color w:val="000000"/>
                <w:sz w:val="20"/>
                <w:szCs w:val="20"/>
                <w:lang w:val="sq-AL" w:eastAsia="en-GB"/>
              </w:rPr>
              <w:t>Transfereve</w:t>
            </w:r>
            <w:proofErr w:type="spellEnd"/>
            <w:r w:rsidR="00E75805" w:rsidRPr="00995F87">
              <w:rPr>
                <w:color w:val="000000"/>
                <w:sz w:val="20"/>
                <w:szCs w:val="20"/>
                <w:lang w:val="sq-AL" w:eastAsia="en-GB"/>
              </w:rPr>
              <w:t>( DKRS, DPMS, DTZHE)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rFonts w:eastAsiaTheme="minorHAnsi"/>
                <w:color w:val="000000"/>
                <w:sz w:val="20"/>
                <w:szCs w:val="20"/>
                <w:lang w:val="sq-AL"/>
              </w:rPr>
              <w:t xml:space="preserve">Të vlerësuarit e </w:t>
            </w:r>
            <w:r w:rsidR="00995F87" w:rsidRPr="00995F87">
              <w:rPr>
                <w:rFonts w:eastAsiaTheme="minorHAnsi"/>
                <w:color w:val="000000"/>
                <w:sz w:val="20"/>
                <w:szCs w:val="20"/>
                <w:lang w:val="sq-AL"/>
              </w:rPr>
              <w:t>besueshmërisë</w:t>
            </w:r>
            <w:r w:rsidRPr="00995F87">
              <w:rPr>
                <w:rFonts w:eastAsiaTheme="minorHAnsi"/>
                <w:color w:val="000000"/>
                <w:sz w:val="20"/>
                <w:szCs w:val="20"/>
                <w:lang w:val="sq-AL"/>
              </w:rPr>
              <w:t xml:space="preserve"> ligjore, efikasitetit, </w:t>
            </w:r>
            <w:r w:rsidR="00995F87" w:rsidRPr="00995F87">
              <w:rPr>
                <w:rFonts w:eastAsiaTheme="minorHAnsi"/>
                <w:color w:val="000000"/>
                <w:sz w:val="20"/>
                <w:szCs w:val="20"/>
                <w:lang w:val="sq-AL"/>
              </w:rPr>
              <w:t>efektivitetit</w:t>
            </w:r>
            <w:r w:rsidR="00995F87">
              <w:rPr>
                <w:rFonts w:eastAsiaTheme="minorHAnsi"/>
                <w:color w:val="000000"/>
                <w:sz w:val="20"/>
                <w:szCs w:val="20"/>
                <w:lang w:val="sq-AL"/>
              </w:rPr>
              <w:t xml:space="preserve"> dh </w:t>
            </w:r>
            <w:proofErr w:type="spellStart"/>
            <w:r w:rsidR="00995F87">
              <w:rPr>
                <w:rFonts w:eastAsiaTheme="minorHAnsi"/>
                <w:color w:val="000000"/>
                <w:sz w:val="20"/>
                <w:szCs w:val="20"/>
                <w:lang w:val="sq-AL"/>
              </w:rPr>
              <w:t>ekonomite</w:t>
            </w:r>
            <w:r w:rsidRPr="00995F87">
              <w:rPr>
                <w:rFonts w:eastAsiaTheme="minorHAnsi"/>
                <w:color w:val="000000"/>
                <w:sz w:val="20"/>
                <w:szCs w:val="20"/>
                <w:lang w:val="sq-AL"/>
              </w:rPr>
              <w:t>tit</w:t>
            </w:r>
            <w:proofErr w:type="spellEnd"/>
            <w:r w:rsidRPr="00995F87">
              <w:rPr>
                <w:rFonts w:eastAsiaTheme="minorHAnsi"/>
                <w:color w:val="000000"/>
                <w:sz w:val="20"/>
                <w:szCs w:val="20"/>
                <w:lang w:val="sq-AL"/>
              </w:rPr>
              <w:t xml:space="preserve"> te Subvencioneve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rFonts w:eastAsiaTheme="minorHAnsi"/>
                <w:color w:val="000000"/>
                <w:sz w:val="20"/>
                <w:szCs w:val="20"/>
                <w:lang w:val="sq-AL"/>
              </w:rPr>
              <w:t>Periudha: Janar- shkurt 2024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Janar-shkurt 2025</w:t>
            </w:r>
          </w:p>
        </w:tc>
      </w:tr>
      <w:tr w:rsidR="00E75805" w:rsidRPr="00995F87" w:rsidTr="005F4600">
        <w:trPr>
          <w:trHeight w:val="25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2.10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sz w:val="20"/>
                <w:szCs w:val="20"/>
                <w:lang w:val="sq-AL" w:eastAsia="en-GB"/>
              </w:rPr>
              <w:t xml:space="preserve">Drejtoria e Administratës, Drejtoria e </w:t>
            </w:r>
            <w:r w:rsidRPr="00995F87">
              <w:rPr>
                <w:b/>
                <w:sz w:val="20"/>
                <w:szCs w:val="20"/>
                <w:lang w:val="sq-AL" w:eastAsia="en-GB"/>
              </w:rPr>
              <w:lastRenderedPageBreak/>
              <w:t xml:space="preserve">Kulturës, </w:t>
            </w:r>
            <w:r w:rsidR="00995F87" w:rsidRPr="00995F87">
              <w:rPr>
                <w:b/>
                <w:sz w:val="20"/>
                <w:szCs w:val="20"/>
                <w:lang w:val="sq-AL" w:eastAsia="en-GB"/>
              </w:rPr>
              <w:t>Kadastra</w:t>
            </w:r>
            <w:r w:rsidRPr="00995F87">
              <w:rPr>
                <w:b/>
                <w:sz w:val="20"/>
                <w:szCs w:val="20"/>
                <w:lang w:val="sq-AL" w:eastAsia="en-GB"/>
              </w:rPr>
              <w:t xml:space="preserve"> </w:t>
            </w:r>
            <w:proofErr w:type="spellStart"/>
            <w:r w:rsidRPr="00995F87">
              <w:rPr>
                <w:b/>
                <w:sz w:val="20"/>
                <w:szCs w:val="20"/>
                <w:lang w:val="sq-AL" w:eastAsia="en-GB"/>
              </w:rPr>
              <w:t>etj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bCs/>
                <w:color w:val="000000"/>
                <w:sz w:val="20"/>
                <w:szCs w:val="20"/>
                <w:lang w:val="sq-AL"/>
              </w:rPr>
              <w:lastRenderedPageBreak/>
              <w:t xml:space="preserve">Rregullsitë e procesit të planifikimit dhe </w:t>
            </w:r>
            <w:proofErr w:type="spellStart"/>
            <w:r w:rsidRPr="00995F87">
              <w:rPr>
                <w:bCs/>
                <w:color w:val="000000"/>
                <w:sz w:val="20"/>
                <w:szCs w:val="20"/>
                <w:lang w:val="sq-AL"/>
              </w:rPr>
              <w:lastRenderedPageBreak/>
              <w:t>inkasimi</w:t>
            </w:r>
            <w:proofErr w:type="spellEnd"/>
            <w:r w:rsidRPr="00995F87">
              <w:rPr>
                <w:bCs/>
                <w:color w:val="000000"/>
                <w:sz w:val="20"/>
                <w:szCs w:val="20"/>
                <w:lang w:val="sq-AL"/>
              </w:rPr>
              <w:t xml:space="preserve"> i të hyrave nga taksat komunale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lastRenderedPageBreak/>
              <w:t xml:space="preserve">Arkëtimi dhe përdorimi i të hyrave vetjake në administratën komunale  ne </w:t>
            </w:r>
            <w:r w:rsidRPr="00995F87">
              <w:rPr>
                <w:color w:val="000000"/>
                <w:sz w:val="20"/>
                <w:szCs w:val="20"/>
                <w:lang w:val="sq-AL"/>
              </w:rPr>
              <w:lastRenderedPageBreak/>
              <w:t>përputhje me LMFPP dhe rregulloren komunale për taksa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Periudha: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Viti 2024 dhe periudha janar – shkurt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lastRenderedPageBreak/>
              <w:t>Mars 2025</w:t>
            </w:r>
          </w:p>
        </w:tc>
      </w:tr>
      <w:tr w:rsidR="00E75805" w:rsidRPr="00995F87" w:rsidTr="004932BB">
        <w:trPr>
          <w:trHeight w:val="25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2.64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sz w:val="20"/>
                <w:szCs w:val="20"/>
                <w:lang w:val="sq-AL" w:eastAsia="en-GB"/>
              </w:rPr>
              <w:t>E tërë Organizata Buxhetore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/>
              </w:rPr>
            </w:pPr>
            <w:proofErr w:type="spellStart"/>
            <w:r w:rsidRPr="00995F87">
              <w:rPr>
                <w:sz w:val="20"/>
                <w:szCs w:val="20"/>
                <w:lang w:val="sq-AL"/>
              </w:rPr>
              <w:t>Auditimi</w:t>
            </w:r>
            <w:proofErr w:type="spellEnd"/>
            <w:r w:rsidRPr="00995F87">
              <w:rPr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995F87">
              <w:rPr>
                <w:sz w:val="20"/>
                <w:szCs w:val="20"/>
                <w:lang w:val="sq-AL"/>
              </w:rPr>
              <w:t>performances</w:t>
            </w:r>
            <w:proofErr w:type="spellEnd"/>
            <w:r w:rsidRPr="00995F87">
              <w:rPr>
                <w:sz w:val="20"/>
                <w:szCs w:val="20"/>
                <w:lang w:val="sq-AL"/>
              </w:rPr>
              <w:t xml:space="preserve"> Menaxhimi i pasurisë jo financiare në të gjithë organizatën buxhetore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Regjistrimi dhe menaxhimi i pasurisë në OB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Periudha: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Viti 2024 dhe periudha janar –mars 2025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Prill-maj 2025</w:t>
            </w:r>
          </w:p>
        </w:tc>
      </w:tr>
      <w:tr w:rsidR="00E75805" w:rsidRPr="00995F87" w:rsidTr="005F4600">
        <w:trPr>
          <w:trHeight w:val="2231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2.16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04</w:t>
            </w:r>
          </w:p>
        </w:tc>
        <w:tc>
          <w:tcPr>
            <w:tcW w:w="162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sz w:val="20"/>
                <w:szCs w:val="20"/>
                <w:lang w:val="sq-AL" w:eastAsia="en-GB"/>
              </w:rPr>
              <w:t>Drejtoria për mirëqenie sociale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Menaxhimi i shpenzimeve për mallra,  shërbime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Vlerësimi i sistemit të KB të Shpenzimeve  dhe dhënia e sigurisë së arsyeshme për procedurat e realizimit të shpenzimeve në të gjitha kategoritë e shpenzimeve.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Periudha: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Janar- prill 2025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Qershor-korrik 2025</w:t>
            </w:r>
          </w:p>
        </w:tc>
      </w:tr>
      <w:tr w:rsidR="00E75805" w:rsidRPr="00995F87" w:rsidTr="00F76D5A">
        <w:trPr>
          <w:trHeight w:val="2231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Përcjellja  periodike  e rekomandimeve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 xml:space="preserve">dhe përgatitja e raportit gjashtëmujor për Kryetarin e komunës </w:t>
            </w:r>
            <w:proofErr w:type="spellStart"/>
            <w:r w:rsidRPr="00995F87">
              <w:rPr>
                <w:sz w:val="20"/>
                <w:szCs w:val="20"/>
                <w:lang w:val="sq-AL" w:eastAsia="en-GB"/>
              </w:rPr>
              <w:t>NjQHAB</w:t>
            </w:r>
            <w:proofErr w:type="spellEnd"/>
            <w:r w:rsidRPr="00995F87">
              <w:rPr>
                <w:sz w:val="20"/>
                <w:szCs w:val="20"/>
                <w:lang w:val="sq-AL" w:eastAsia="en-GB"/>
              </w:rPr>
              <w:t xml:space="preserve">/MF dhe Komitetin e </w:t>
            </w:r>
            <w:proofErr w:type="spellStart"/>
            <w:r w:rsidRPr="00995F87">
              <w:rPr>
                <w:sz w:val="20"/>
                <w:szCs w:val="20"/>
                <w:lang w:val="sq-AL" w:eastAsia="en-GB"/>
              </w:rPr>
              <w:t>Auditimit</w:t>
            </w:r>
            <w:proofErr w:type="spellEnd"/>
          </w:p>
        </w:tc>
        <w:tc>
          <w:tcPr>
            <w:tcW w:w="162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sz w:val="20"/>
                <w:szCs w:val="20"/>
                <w:lang w:val="sq-AL" w:eastAsia="en-GB"/>
              </w:rPr>
              <w:t>Të gjitha drejtoritë dhe zyrat ku janë dhënë rekomandime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Rishikimi i ecurisë mbi implementimin e rekomandimeve, si dhe përgatitja e raportit për gjashtëmujorin e parë të vitit 2025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Rishikimi i zbatimit të rekomandimeve sipas afateve kohore të parapara në planet e veprimit.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Përgatitja e raportit të punës për periudhën janar-qershor 2025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bCs/>
                <w:color w:val="000000"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color w:val="000000"/>
                <w:sz w:val="20"/>
                <w:szCs w:val="20"/>
                <w:lang w:val="sq-AL" w:eastAsia="en-GB"/>
              </w:rPr>
              <w:t>1-15 korrik 2025</w:t>
            </w:r>
          </w:p>
        </w:tc>
      </w:tr>
      <w:tr w:rsidR="00E75805" w:rsidRPr="00995F87" w:rsidTr="005F4600">
        <w:trPr>
          <w:trHeight w:val="6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2.61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ind w:left="174" w:hanging="174"/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Zyra e Prokurimit</w:t>
            </w:r>
          </w:p>
          <w:p w:rsidR="00E75805" w:rsidRPr="00995F87" w:rsidRDefault="00E75805" w:rsidP="00E75805">
            <w:pPr>
              <w:ind w:left="174" w:hanging="174"/>
              <w:jc w:val="center"/>
              <w:rPr>
                <w:sz w:val="20"/>
                <w:szCs w:val="20"/>
                <w:lang w:val="sq-AL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color w:val="000000"/>
                <w:sz w:val="20"/>
                <w:szCs w:val="20"/>
                <w:lang w:val="sq-AL" w:eastAsia="en-GB"/>
              </w:rPr>
            </w:pPr>
            <w:r w:rsidRPr="00995F87">
              <w:rPr>
                <w:color w:val="000000"/>
                <w:sz w:val="20"/>
                <w:szCs w:val="20"/>
                <w:lang w:val="sq-AL" w:eastAsia="en-GB"/>
              </w:rPr>
              <w:t>Pajtueshmëria për proceset e prokurimit me vlera minimale, të vogla, të mesme dhe të mëdha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Rishikimi i pajtueshmërisë në procedurat e prokurimit, procedurat e menaxhimit  të kontratave sipas LPP</w:t>
            </w:r>
          </w:p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Periudha:</w:t>
            </w:r>
          </w:p>
          <w:p w:rsidR="00E75805" w:rsidRPr="00995F87" w:rsidRDefault="00E75805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 xml:space="preserve">shtator- dhjetor 2024 dhe  janar – </w:t>
            </w:r>
            <w:r w:rsidR="00F44FE7" w:rsidRPr="00995F87">
              <w:rPr>
                <w:sz w:val="20"/>
                <w:szCs w:val="20"/>
                <w:lang w:val="sq-AL" w:eastAsia="en-GB"/>
              </w:rPr>
              <w:t>korrik</w:t>
            </w:r>
            <w:r w:rsidRPr="00995F87">
              <w:rPr>
                <w:sz w:val="20"/>
                <w:szCs w:val="20"/>
                <w:lang w:val="sq-AL" w:eastAsia="en-GB"/>
              </w:rPr>
              <w:t xml:space="preserve">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05" w:rsidRPr="00995F87" w:rsidRDefault="00E75805" w:rsidP="00E75805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 xml:space="preserve">Gusht-shtator 2025  </w:t>
            </w:r>
          </w:p>
        </w:tc>
      </w:tr>
      <w:tr w:rsidR="00F44FE7" w:rsidRPr="00995F87" w:rsidTr="005F4600">
        <w:trPr>
          <w:trHeight w:val="201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b/>
                <w:sz w:val="20"/>
                <w:szCs w:val="20"/>
                <w:lang w:val="sq-AL" w:eastAsia="en-GB"/>
              </w:rPr>
            </w:pPr>
          </w:p>
          <w:p w:rsidR="00F44FE7" w:rsidRPr="00995F87" w:rsidRDefault="00F44FE7" w:rsidP="00F44FE7">
            <w:pPr>
              <w:jc w:val="center"/>
              <w:rPr>
                <w:b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sz w:val="20"/>
                <w:szCs w:val="20"/>
                <w:lang w:val="sq-AL" w:eastAsia="en-GB"/>
              </w:rPr>
              <w:t>2.70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06</w:t>
            </w:r>
          </w:p>
          <w:p w:rsidR="00F44FE7" w:rsidRPr="00995F87" w:rsidRDefault="00F44FE7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ind w:left="174" w:hanging="174"/>
              <w:jc w:val="center"/>
              <w:rPr>
                <w:b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sz w:val="20"/>
                <w:szCs w:val="20"/>
                <w:lang w:val="sq-AL" w:eastAsia="en-GB"/>
              </w:rPr>
              <w:t>Drejtoritë në kuadër të Njësisë buxhetore  në Administratës</w:t>
            </w:r>
          </w:p>
          <w:p w:rsidR="00F44FE7" w:rsidRPr="00995F87" w:rsidRDefault="00F44FE7" w:rsidP="00F44FE7">
            <w:pPr>
              <w:ind w:left="174" w:hanging="174"/>
              <w:jc w:val="center"/>
              <w:rPr>
                <w:b/>
                <w:sz w:val="20"/>
                <w:szCs w:val="20"/>
                <w:lang w:val="sq-AL" w:eastAsia="en-GB"/>
              </w:rPr>
            </w:pPr>
          </w:p>
          <w:p w:rsidR="00F44FE7" w:rsidRPr="00995F87" w:rsidRDefault="00F44FE7" w:rsidP="00F44FE7">
            <w:pPr>
              <w:ind w:left="174" w:hanging="174"/>
              <w:jc w:val="center"/>
              <w:rPr>
                <w:b/>
                <w:sz w:val="20"/>
                <w:szCs w:val="20"/>
                <w:lang w:val="sq-AL" w:eastAsia="en-GB"/>
              </w:rPr>
            </w:pPr>
          </w:p>
          <w:p w:rsidR="00F44FE7" w:rsidRPr="00995F87" w:rsidRDefault="00F44FE7" w:rsidP="00F44FE7">
            <w:pPr>
              <w:ind w:left="174" w:hanging="174"/>
              <w:jc w:val="cente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color w:val="000000"/>
                <w:sz w:val="20"/>
                <w:szCs w:val="20"/>
                <w:lang w:val="sq-AL" w:eastAsia="en-GB"/>
              </w:rPr>
            </w:pPr>
            <w:r w:rsidRPr="00995F87">
              <w:rPr>
                <w:color w:val="000000" w:themeColor="text1"/>
                <w:sz w:val="20"/>
                <w:szCs w:val="20"/>
                <w:lang w:val="sq-AL"/>
              </w:rPr>
              <w:t>Menaxhimi i shpenzimet për Investime kapitale në administratën e përgjithshme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Vlerësimi i sistemit të KB të Shpenzimeve komunale dhe dhënia e sigurisë së arsyeshme për procedurat e realizimit të shpenzimeve Kapitale.</w:t>
            </w:r>
          </w:p>
          <w:p w:rsidR="00F44FE7" w:rsidRPr="00995F87" w:rsidRDefault="00F44FE7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Periudha:</w:t>
            </w:r>
          </w:p>
          <w:p w:rsidR="00F44FE7" w:rsidRPr="00995F87" w:rsidRDefault="00F44FE7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Janar-  shtator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 xml:space="preserve">Tetor –nëntor 2025 </w:t>
            </w:r>
          </w:p>
        </w:tc>
      </w:tr>
      <w:tr w:rsidR="00F44FE7" w:rsidRPr="00995F87" w:rsidTr="005F4600">
        <w:trPr>
          <w:trHeight w:val="134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b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sz w:val="20"/>
                <w:szCs w:val="20"/>
                <w:lang w:val="sq-AL" w:eastAsia="en-GB"/>
              </w:rPr>
              <w:t>/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 xml:space="preserve">Planifikimi strategjik dhe vjetor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bCs/>
                <w:color w:val="000000"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color w:val="000000"/>
                <w:sz w:val="20"/>
                <w:szCs w:val="20"/>
                <w:lang w:val="sq-AL" w:eastAsia="en-GB"/>
              </w:rPr>
              <w:t>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ind w:left="174" w:hanging="174"/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/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Periudha 2026-2028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7" w:rsidRPr="00995F87" w:rsidRDefault="00F44FE7" w:rsidP="00F44FE7">
            <w:pPr>
              <w:jc w:val="center"/>
              <w:rPr>
                <w:bCs/>
                <w:color w:val="000000"/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color w:val="000000"/>
                <w:sz w:val="20"/>
                <w:szCs w:val="20"/>
                <w:lang w:val="sq-AL" w:eastAsia="en-GB"/>
              </w:rPr>
              <w:t>Dhjetor</w:t>
            </w:r>
          </w:p>
          <w:p w:rsidR="00F44FE7" w:rsidRPr="00995F87" w:rsidRDefault="00F44FE7" w:rsidP="00F44FE7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Cs/>
                <w:color w:val="000000"/>
                <w:sz w:val="20"/>
                <w:szCs w:val="20"/>
                <w:lang w:val="sq-AL" w:eastAsia="en-GB"/>
              </w:rPr>
              <w:t>2025</w:t>
            </w:r>
          </w:p>
        </w:tc>
      </w:tr>
    </w:tbl>
    <w:p w:rsidR="00E75805" w:rsidRPr="00995F87" w:rsidRDefault="00E75805" w:rsidP="00E54443">
      <w:pPr>
        <w:ind w:left="-810"/>
        <w:jc w:val="both"/>
        <w:rPr>
          <w:lang w:val="sq-AL"/>
        </w:rPr>
      </w:pPr>
    </w:p>
    <w:p w:rsidR="00E75805" w:rsidRPr="00995F87" w:rsidRDefault="00E75805" w:rsidP="00E54443">
      <w:pPr>
        <w:ind w:left="-810"/>
        <w:jc w:val="both"/>
        <w:rPr>
          <w:lang w:val="sq-AL"/>
        </w:rPr>
      </w:pPr>
    </w:p>
    <w:p w:rsidR="00602EF2" w:rsidRPr="00995F87" w:rsidRDefault="00602EF2" w:rsidP="00E54443">
      <w:pPr>
        <w:spacing w:line="276" w:lineRule="auto"/>
        <w:jc w:val="both"/>
        <w:rPr>
          <w:b/>
          <w:szCs w:val="20"/>
          <w:lang w:val="sq-AL" w:eastAsia="en-GB"/>
        </w:rPr>
      </w:pPr>
    </w:p>
    <w:p w:rsidR="0098377B" w:rsidRPr="00995F87" w:rsidRDefault="001164E1" w:rsidP="00602EF2">
      <w:pPr>
        <w:pStyle w:val="Heading1"/>
        <w:numPr>
          <w:ilvl w:val="0"/>
          <w:numId w:val="5"/>
        </w:numPr>
        <w:rPr>
          <w:rFonts w:ascii="Times New Roman" w:hAnsi="Times New Roman" w:cs="Times New Roman"/>
        </w:rPr>
      </w:pPr>
      <w:bookmarkStart w:id="5" w:name="_Toc153785780"/>
      <w:r w:rsidRPr="00995F87">
        <w:rPr>
          <w:rFonts w:ascii="Times New Roman" w:hAnsi="Times New Roman" w:cs="Times New Roman"/>
        </w:rPr>
        <w:lastRenderedPageBreak/>
        <w:t xml:space="preserve"> </w:t>
      </w:r>
      <w:r w:rsidR="00E54443" w:rsidRPr="00995F87">
        <w:rPr>
          <w:rFonts w:ascii="Times New Roman" w:hAnsi="Times New Roman" w:cs="Times New Roman"/>
        </w:rPr>
        <w:t>RADHITJA E DETYRAVE TË PLANIFIKUARA TË AUDITIMIT ME STRATEGJINË E AUDITIMIT</w:t>
      </w:r>
      <w:bookmarkEnd w:id="5"/>
    </w:p>
    <w:p w:rsidR="0098377B" w:rsidRPr="00995F87" w:rsidRDefault="0098377B" w:rsidP="00E54443">
      <w:pPr>
        <w:ind w:left="-630"/>
        <w:jc w:val="both"/>
        <w:rPr>
          <w:bCs/>
          <w:lang w:val="sq-AL"/>
        </w:rPr>
      </w:pPr>
    </w:p>
    <w:p w:rsidR="00E54443" w:rsidRPr="00995F87" w:rsidRDefault="00E54443" w:rsidP="0098377B">
      <w:pPr>
        <w:ind w:left="-630"/>
        <w:jc w:val="both"/>
        <w:rPr>
          <w:szCs w:val="20"/>
          <w:lang w:val="sq-AL" w:eastAsia="en-GB"/>
        </w:rPr>
      </w:pPr>
      <w:r w:rsidRPr="00995F87">
        <w:rPr>
          <w:bCs/>
          <w:lang w:val="sq-AL"/>
        </w:rPr>
        <w:t>Tabela 3</w:t>
      </w:r>
      <w:r w:rsidRPr="00995F87">
        <w:rPr>
          <w:color w:val="000000" w:themeColor="text1"/>
          <w:lang w:val="sq-AL" w:eastAsia="en-GB"/>
        </w:rPr>
        <w:t xml:space="preserve">: </w:t>
      </w:r>
      <w:r w:rsidRPr="00995F87">
        <w:rPr>
          <w:szCs w:val="20"/>
          <w:lang w:val="sq-AL" w:eastAsia="en-GB"/>
        </w:rPr>
        <w:t xml:space="preserve">Detyrat e </w:t>
      </w:r>
      <w:proofErr w:type="spellStart"/>
      <w:r w:rsidRPr="00995F87">
        <w:rPr>
          <w:szCs w:val="20"/>
          <w:lang w:val="sq-AL" w:eastAsia="en-GB"/>
        </w:rPr>
        <w:t>auditimit</w:t>
      </w:r>
      <w:proofErr w:type="spellEnd"/>
      <w:r w:rsidRPr="00995F87">
        <w:rPr>
          <w:szCs w:val="20"/>
          <w:lang w:val="sq-AL" w:eastAsia="en-GB"/>
        </w:rPr>
        <w:t xml:space="preserve"> të planifikuara në planin strategjik dhe të paraparë në planin vjetor për </w:t>
      </w:r>
      <w:proofErr w:type="spellStart"/>
      <w:r w:rsidRPr="00995F87">
        <w:rPr>
          <w:szCs w:val="20"/>
          <w:lang w:val="sq-AL" w:eastAsia="en-GB"/>
        </w:rPr>
        <w:t>NjAB</w:t>
      </w:r>
      <w:proofErr w:type="spellEnd"/>
      <w:r w:rsidRPr="00995F87">
        <w:rPr>
          <w:szCs w:val="20"/>
          <w:lang w:val="sq-AL" w:eastAsia="en-GB"/>
        </w:rPr>
        <w:t xml:space="preserve">-në </w:t>
      </w:r>
    </w:p>
    <w:tbl>
      <w:tblPr>
        <w:tblW w:w="10795" w:type="dxa"/>
        <w:jc w:val="center"/>
        <w:tblLayout w:type="fixed"/>
        <w:tblLook w:val="0000" w:firstRow="0" w:lastRow="0" w:firstColumn="0" w:lastColumn="0" w:noHBand="0" w:noVBand="0"/>
      </w:tblPr>
      <w:tblGrid>
        <w:gridCol w:w="589"/>
        <w:gridCol w:w="4421"/>
        <w:gridCol w:w="1195"/>
        <w:gridCol w:w="1160"/>
        <w:gridCol w:w="1535"/>
        <w:gridCol w:w="1895"/>
      </w:tblGrid>
      <w:tr w:rsidR="00E54443" w:rsidRPr="00995F87" w:rsidTr="00E8292D">
        <w:trPr>
          <w:trHeight w:val="961"/>
          <w:tblHeader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ind w:left="-648" w:firstLine="648"/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Nr.</w:t>
            </w:r>
          </w:p>
        </w:tc>
        <w:tc>
          <w:tcPr>
            <w:tcW w:w="44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 xml:space="preserve">Njësia e synuar e </w:t>
            </w:r>
            <w:proofErr w:type="spellStart"/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auditimit</w:t>
            </w:r>
            <w:proofErr w:type="spellEnd"/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Indeksi i rrezikut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Prioriteti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54443" w:rsidRPr="00995F87" w:rsidRDefault="00E54443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E planifikuar për vitin 202</w:t>
            </w:r>
            <w:r w:rsidR="002D1808" w:rsidRPr="00995F87">
              <w:rPr>
                <w:b/>
                <w:bCs/>
                <w:sz w:val="20"/>
                <w:szCs w:val="20"/>
                <w:lang w:val="sq-AL" w:eastAsia="en-GB"/>
              </w:rPr>
              <w:t>5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4443" w:rsidRPr="00995F87" w:rsidRDefault="00E54443" w:rsidP="00E8292D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 xml:space="preserve">Nr. i detyrës së </w:t>
            </w:r>
            <w:proofErr w:type="spellStart"/>
            <w:r w:rsidRPr="00995F87">
              <w:rPr>
                <w:b/>
                <w:bCs/>
                <w:sz w:val="20"/>
                <w:szCs w:val="20"/>
                <w:lang w:val="sq-AL" w:eastAsia="en-GB"/>
              </w:rPr>
              <w:t>auditimit</w:t>
            </w:r>
            <w:proofErr w:type="spellEnd"/>
          </w:p>
        </w:tc>
      </w:tr>
      <w:tr w:rsidR="00E54443" w:rsidRPr="00995F87" w:rsidTr="00E8292D">
        <w:trPr>
          <w:trHeight w:val="45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43" w:rsidRPr="00995F87" w:rsidRDefault="00E54443" w:rsidP="00E8292D">
            <w:pPr>
              <w:ind w:left="-648" w:firstLine="648"/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A.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43" w:rsidRPr="00995F87" w:rsidRDefault="00E54443" w:rsidP="00E8292D">
            <w:pPr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B.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43" w:rsidRPr="00995F87" w:rsidRDefault="00E54443" w:rsidP="00E8292D">
            <w:pPr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C.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43" w:rsidRPr="00995F87" w:rsidRDefault="00E54443" w:rsidP="00E8292D">
            <w:pPr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D.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43" w:rsidRPr="00995F87" w:rsidRDefault="00E54443" w:rsidP="00E8292D">
            <w:pPr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E.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43" w:rsidRPr="00995F87" w:rsidRDefault="00E54443" w:rsidP="00E8292D">
            <w:pPr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F.</w:t>
            </w:r>
          </w:p>
        </w:tc>
      </w:tr>
      <w:tr w:rsidR="002D1808" w:rsidRPr="00995F87" w:rsidTr="00E8292D">
        <w:trPr>
          <w:trHeight w:val="719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ind w:left="-648" w:firstLine="648"/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rPr>
                <w:color w:val="000000" w:themeColor="text1"/>
                <w:sz w:val="20"/>
                <w:lang w:val="sq-AL"/>
              </w:rPr>
            </w:pPr>
            <w:proofErr w:type="spellStart"/>
            <w:r w:rsidRPr="00995F87">
              <w:rPr>
                <w:color w:val="000000" w:themeColor="text1"/>
                <w:sz w:val="20"/>
                <w:lang w:val="sq-AL"/>
              </w:rPr>
              <w:t>Auditimi</w:t>
            </w:r>
            <w:proofErr w:type="spellEnd"/>
            <w:r w:rsidRPr="00995F87">
              <w:rPr>
                <w:color w:val="000000" w:themeColor="text1"/>
                <w:sz w:val="20"/>
                <w:lang w:val="sq-AL"/>
              </w:rPr>
              <w:t xml:space="preserve"> i </w:t>
            </w:r>
            <w:r w:rsidRPr="00995F87">
              <w:rPr>
                <w:rFonts w:eastAsiaTheme="minorEastAsia"/>
                <w:color w:val="000000" w:themeColor="text1"/>
                <w:sz w:val="22"/>
                <w:szCs w:val="22"/>
                <w:lang w:val="sq-AL"/>
              </w:rPr>
              <w:t xml:space="preserve">buxhetit dhe i shpenzimeve </w:t>
            </w:r>
            <w:r w:rsidRPr="00995F87">
              <w:rPr>
                <w:color w:val="000000" w:themeColor="text1"/>
                <w:sz w:val="20"/>
                <w:lang w:val="sq-AL"/>
              </w:rPr>
              <w:t xml:space="preserve"> në investime kapitale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2.70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b/>
                <w:bCs/>
                <w:color w:val="FF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FF0000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√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06</w:t>
            </w:r>
          </w:p>
        </w:tc>
      </w:tr>
      <w:tr w:rsidR="002D1808" w:rsidRPr="00995F87" w:rsidTr="00E8292D">
        <w:trPr>
          <w:trHeight w:val="8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ind w:left="-648" w:firstLine="648"/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8E5F8D" w:rsidP="008E5F8D">
            <w:pPr>
              <w:rPr>
                <w:color w:val="000000" w:themeColor="text1"/>
                <w:sz w:val="20"/>
                <w:lang w:val="sq-AL"/>
              </w:rPr>
            </w:pPr>
            <w:proofErr w:type="spellStart"/>
            <w:r w:rsidRPr="00995F87">
              <w:rPr>
                <w:color w:val="000000" w:themeColor="text1"/>
                <w:sz w:val="20"/>
                <w:szCs w:val="20"/>
                <w:lang w:val="sq-AL"/>
              </w:rPr>
              <w:t>Auditimi</w:t>
            </w:r>
            <w:proofErr w:type="spellEnd"/>
            <w:r w:rsidRPr="00995F87">
              <w:rPr>
                <w:color w:val="000000" w:themeColor="text1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995F87">
              <w:rPr>
                <w:color w:val="000000" w:themeColor="text1"/>
                <w:sz w:val="20"/>
                <w:szCs w:val="20"/>
                <w:lang w:val="sq-AL"/>
              </w:rPr>
              <w:t>performances</w:t>
            </w:r>
            <w:proofErr w:type="spellEnd"/>
            <w:r w:rsidRPr="00995F87">
              <w:rPr>
                <w:color w:val="000000" w:themeColor="text1"/>
                <w:sz w:val="20"/>
                <w:szCs w:val="20"/>
                <w:lang w:val="sq-AL"/>
              </w:rPr>
              <w:t xml:space="preserve"> menaxhimi i</w:t>
            </w:r>
            <w:r w:rsidR="002D1808" w:rsidRPr="00995F87">
              <w:rPr>
                <w:color w:val="000000" w:themeColor="text1"/>
                <w:sz w:val="20"/>
                <w:szCs w:val="20"/>
                <w:lang w:val="sq-AL"/>
              </w:rPr>
              <w:t xml:space="preserve">  pasurisë </w:t>
            </w:r>
            <w:r w:rsidRPr="00995F87">
              <w:rPr>
                <w:color w:val="000000" w:themeColor="text1"/>
                <w:sz w:val="20"/>
                <w:szCs w:val="20"/>
                <w:lang w:val="sq-AL"/>
              </w:rPr>
              <w:t xml:space="preserve"> jo financiare </w:t>
            </w:r>
            <w:r w:rsidR="002D1808" w:rsidRPr="00995F87">
              <w:rPr>
                <w:color w:val="000000" w:themeColor="text1"/>
                <w:sz w:val="20"/>
                <w:szCs w:val="20"/>
                <w:lang w:val="sq-AL"/>
              </w:rPr>
              <w:t>në të gjithë organizatën buxhetore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2.64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b/>
                <w:color w:val="FF0000"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color w:val="FF0000"/>
                <w:sz w:val="20"/>
                <w:szCs w:val="20"/>
                <w:lang w:val="sq-AL" w:eastAsia="en-GB"/>
              </w:rPr>
              <w:t>I LARTË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√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120A52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</w:t>
            </w:r>
            <w:r w:rsidR="00120A52" w:rsidRPr="00995F87">
              <w:rPr>
                <w:sz w:val="20"/>
                <w:szCs w:val="20"/>
                <w:lang w:val="sq-AL" w:eastAsia="en-GB"/>
              </w:rPr>
              <w:t>3</w:t>
            </w:r>
          </w:p>
        </w:tc>
      </w:tr>
      <w:tr w:rsidR="002D1808" w:rsidRPr="00995F87" w:rsidTr="00E8292D">
        <w:trPr>
          <w:trHeight w:val="629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ind w:left="-648" w:firstLine="648"/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rPr>
                <w:color w:val="000000" w:themeColor="text1"/>
                <w:lang w:val="sq-AL"/>
              </w:rPr>
            </w:pPr>
            <w:proofErr w:type="spellStart"/>
            <w:r w:rsidRPr="00995F87">
              <w:rPr>
                <w:color w:val="000000" w:themeColor="text1"/>
                <w:sz w:val="20"/>
                <w:szCs w:val="20"/>
                <w:lang w:val="sq-AL"/>
              </w:rPr>
              <w:t>Auditimi</w:t>
            </w:r>
            <w:proofErr w:type="spellEnd"/>
            <w:r w:rsidRPr="00995F87">
              <w:rPr>
                <w:color w:val="000000" w:themeColor="text1"/>
                <w:sz w:val="20"/>
                <w:szCs w:val="20"/>
                <w:lang w:val="sq-AL"/>
              </w:rPr>
              <w:t xml:space="preserve"> i procedurave  të prokurimit publik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2.61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b/>
                <w:color w:val="FF0000"/>
                <w:sz w:val="20"/>
                <w:szCs w:val="20"/>
                <w:lang w:val="sq-AL" w:eastAsia="en-GB"/>
              </w:rPr>
            </w:pPr>
            <w:r w:rsidRPr="00995F87">
              <w:rPr>
                <w:b/>
                <w:color w:val="FF0000"/>
                <w:sz w:val="20"/>
                <w:szCs w:val="20"/>
                <w:lang w:val="sq-AL" w:eastAsia="en-GB"/>
              </w:rPr>
              <w:t>I LARTË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√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120A52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</w:t>
            </w:r>
            <w:r w:rsidR="00120A52" w:rsidRPr="00995F87">
              <w:rPr>
                <w:sz w:val="20"/>
                <w:szCs w:val="20"/>
                <w:lang w:val="sq-AL" w:eastAsia="en-GB"/>
              </w:rPr>
              <w:t>5</w:t>
            </w:r>
          </w:p>
        </w:tc>
      </w:tr>
      <w:tr w:rsidR="002D1808" w:rsidRPr="00995F87" w:rsidTr="00E8292D">
        <w:trPr>
          <w:trHeight w:val="863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ind w:left="-648" w:firstLine="648"/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8E5F8D">
            <w:pPr>
              <w:rPr>
                <w:sz w:val="20"/>
                <w:szCs w:val="20"/>
                <w:lang w:val="sq-AL"/>
              </w:rPr>
            </w:pPr>
            <w:proofErr w:type="spellStart"/>
            <w:r w:rsidRPr="00995F87">
              <w:rPr>
                <w:sz w:val="20"/>
                <w:szCs w:val="20"/>
                <w:lang w:val="sq-AL"/>
              </w:rPr>
              <w:t>Auditim</w:t>
            </w:r>
            <w:r w:rsidR="00995F87">
              <w:rPr>
                <w:sz w:val="20"/>
                <w:szCs w:val="20"/>
                <w:lang w:val="sq-AL"/>
              </w:rPr>
              <w:t>i</w:t>
            </w:r>
            <w:proofErr w:type="spellEnd"/>
            <w:r w:rsidRPr="00995F87">
              <w:rPr>
                <w:sz w:val="20"/>
                <w:szCs w:val="20"/>
                <w:lang w:val="sq-AL"/>
              </w:rPr>
              <w:t xml:space="preserve"> </w:t>
            </w:r>
            <w:r w:rsidR="008E5F8D" w:rsidRPr="00995F87">
              <w:rPr>
                <w:sz w:val="20"/>
                <w:szCs w:val="20"/>
                <w:lang w:val="sq-AL"/>
              </w:rPr>
              <w:t xml:space="preserve">i </w:t>
            </w:r>
            <w:r w:rsidRPr="00995F87">
              <w:rPr>
                <w:color w:val="000000" w:themeColor="text1"/>
                <w:sz w:val="22"/>
                <w:lang w:val="sq-AL"/>
              </w:rPr>
              <w:t xml:space="preserve">Subvencione dhe </w:t>
            </w:r>
            <w:proofErr w:type="spellStart"/>
            <w:r w:rsidRPr="00995F87">
              <w:rPr>
                <w:color w:val="000000" w:themeColor="text1"/>
                <w:sz w:val="22"/>
                <w:lang w:val="sq-AL"/>
              </w:rPr>
              <w:t>Transfereve</w:t>
            </w:r>
            <w:proofErr w:type="spellEnd"/>
            <w:r w:rsidRPr="00995F87">
              <w:rPr>
                <w:color w:val="000000" w:themeColor="text1"/>
                <w:sz w:val="22"/>
                <w:lang w:val="sq-AL"/>
              </w:rPr>
              <w:t>( DKRS, DPMS, DTZHE)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2.22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FF0000"/>
                <w:sz w:val="20"/>
                <w:szCs w:val="20"/>
                <w:lang w:val="sq-AL"/>
              </w:rPr>
              <w:t>I MESËM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√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120A52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</w:t>
            </w:r>
            <w:r w:rsidR="00120A52" w:rsidRPr="00995F87">
              <w:rPr>
                <w:sz w:val="20"/>
                <w:szCs w:val="20"/>
                <w:lang w:val="sq-AL" w:eastAsia="en-GB"/>
              </w:rPr>
              <w:t>1</w:t>
            </w:r>
          </w:p>
        </w:tc>
      </w:tr>
      <w:tr w:rsidR="002D1808" w:rsidRPr="00995F87" w:rsidTr="00E8292D">
        <w:trPr>
          <w:trHeight w:val="755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rPr>
                <w:sz w:val="20"/>
                <w:szCs w:val="20"/>
                <w:lang w:val="sq-AL"/>
              </w:rPr>
            </w:pPr>
            <w:proofErr w:type="spellStart"/>
            <w:r w:rsidRPr="00995F87">
              <w:rPr>
                <w:sz w:val="20"/>
                <w:szCs w:val="20"/>
                <w:lang w:val="sq-AL"/>
              </w:rPr>
              <w:t>Auditimi</w:t>
            </w:r>
            <w:proofErr w:type="spellEnd"/>
            <w:r w:rsidRPr="00995F87">
              <w:rPr>
                <w:sz w:val="20"/>
                <w:szCs w:val="20"/>
                <w:lang w:val="sq-AL"/>
              </w:rPr>
              <w:t xml:space="preserve"> i shpenzimeve në </w:t>
            </w:r>
            <w:r w:rsidR="00120A52" w:rsidRPr="00995F87">
              <w:rPr>
                <w:sz w:val="20"/>
                <w:szCs w:val="20"/>
                <w:lang w:val="sq-AL"/>
              </w:rPr>
              <w:t>kategorinë</w:t>
            </w:r>
            <w:r w:rsidRPr="00995F87">
              <w:rPr>
                <w:sz w:val="20"/>
                <w:szCs w:val="20"/>
                <w:lang w:val="sq-AL"/>
              </w:rPr>
              <w:t xml:space="preserve"> e shpenzimeve mallra e shërbime, komunalit në Drejtorin e Mirëqenies Sociale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995F87">
              <w:rPr>
                <w:b/>
                <w:bCs/>
                <w:color w:val="000000" w:themeColor="text1"/>
                <w:lang w:val="sq-AL"/>
              </w:rPr>
              <w:t>2.16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FF0000"/>
                <w:sz w:val="20"/>
                <w:szCs w:val="20"/>
                <w:lang w:val="sq-AL"/>
              </w:rPr>
              <w:t>I MESËM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√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</w:t>
            </w:r>
            <w:r w:rsidR="00120A52" w:rsidRPr="00995F87">
              <w:rPr>
                <w:sz w:val="20"/>
                <w:szCs w:val="20"/>
                <w:lang w:val="sq-AL" w:eastAsia="en-GB"/>
              </w:rPr>
              <w:t>4</w:t>
            </w:r>
          </w:p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</w:p>
        </w:tc>
      </w:tr>
      <w:tr w:rsidR="002D1808" w:rsidRPr="00995F87" w:rsidTr="00E8292D">
        <w:trPr>
          <w:trHeight w:val="71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lang w:val="sq-AL" w:eastAsia="en-GB"/>
              </w:rPr>
            </w:pPr>
            <w:r w:rsidRPr="00995F87">
              <w:rPr>
                <w:lang w:val="sq-AL" w:eastAsia="en-GB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120A52">
            <w:pPr>
              <w:spacing w:line="276" w:lineRule="auto"/>
              <w:rPr>
                <w:color w:val="000000" w:themeColor="text1"/>
                <w:lang w:val="sq-AL"/>
              </w:rPr>
            </w:pPr>
            <w:proofErr w:type="spellStart"/>
            <w:r w:rsidRPr="00995F87">
              <w:rPr>
                <w:color w:val="000000" w:themeColor="text1"/>
                <w:sz w:val="20"/>
                <w:lang w:val="sq-AL"/>
              </w:rPr>
              <w:t>Auditimi</w:t>
            </w:r>
            <w:proofErr w:type="spellEnd"/>
            <w:r w:rsidRPr="00995F87">
              <w:rPr>
                <w:color w:val="000000" w:themeColor="text1"/>
                <w:sz w:val="20"/>
                <w:lang w:val="sq-AL"/>
              </w:rPr>
              <w:t xml:space="preserve"> i të hyrave  nga taksat komunale në </w:t>
            </w:r>
            <w:r w:rsidR="00120A52" w:rsidRPr="00995F87">
              <w:rPr>
                <w:color w:val="000000" w:themeColor="text1"/>
                <w:sz w:val="20"/>
                <w:lang w:val="sq-AL"/>
              </w:rPr>
              <w:t>administratë</w:t>
            </w:r>
            <w:r w:rsidRPr="00995F87">
              <w:rPr>
                <w:color w:val="000000" w:themeColor="text1"/>
                <w:sz w:val="20"/>
                <w:lang w:val="sq-AL"/>
              </w:rPr>
              <w:t xml:space="preserve">, kadastër </w:t>
            </w:r>
            <w:proofErr w:type="spellStart"/>
            <w:r w:rsidRPr="00995F87">
              <w:rPr>
                <w:color w:val="000000" w:themeColor="text1"/>
                <w:sz w:val="20"/>
                <w:lang w:val="sq-AL"/>
              </w:rPr>
              <w:t>etj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color w:val="000000" w:themeColor="text1"/>
                <w:lang w:val="sq-AL"/>
              </w:rPr>
            </w:pPr>
            <w:r w:rsidRPr="00995F87">
              <w:rPr>
                <w:b/>
                <w:bCs/>
                <w:color w:val="000000" w:themeColor="text1"/>
                <w:lang w:val="sq-AL"/>
              </w:rPr>
              <w:t>2.10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color w:val="FF0000"/>
                <w:sz w:val="20"/>
                <w:szCs w:val="20"/>
                <w:lang w:val="sq-AL"/>
              </w:rPr>
              <w:t>I MESËM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√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DSHS 02</w:t>
            </w:r>
          </w:p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</w:p>
        </w:tc>
      </w:tr>
      <w:tr w:rsidR="002D1808" w:rsidRPr="00995F87" w:rsidTr="00E8292D">
        <w:trPr>
          <w:trHeight w:val="872"/>
          <w:jc w:val="center"/>
        </w:trPr>
        <w:tc>
          <w:tcPr>
            <w:tcW w:w="73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b/>
                <w:bCs/>
                <w:color w:val="FF0000"/>
                <w:sz w:val="20"/>
                <w:szCs w:val="20"/>
                <w:lang w:val="sq-AL"/>
              </w:rPr>
            </w:pPr>
            <w:r w:rsidRPr="00995F87">
              <w:rPr>
                <w:bCs/>
                <w:color w:val="000000"/>
                <w:sz w:val="20"/>
                <w:szCs w:val="20"/>
                <w:lang w:val="sq-AL"/>
              </w:rPr>
              <w:t>Përcjellja periodike dhe vjetore e rekomandimeve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√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808" w:rsidRPr="00995F87" w:rsidRDefault="002D1808" w:rsidP="002D1808">
            <w:pPr>
              <w:jc w:val="center"/>
              <w:rPr>
                <w:sz w:val="20"/>
                <w:szCs w:val="20"/>
                <w:lang w:val="sq-AL" w:eastAsia="en-GB"/>
              </w:rPr>
            </w:pPr>
            <w:r w:rsidRPr="00995F87">
              <w:rPr>
                <w:sz w:val="20"/>
                <w:szCs w:val="20"/>
                <w:lang w:val="sq-AL" w:eastAsia="en-GB"/>
              </w:rPr>
              <w:t>Përcjellja periodike dhe vjetore e rekomandimeve</w:t>
            </w:r>
          </w:p>
        </w:tc>
      </w:tr>
    </w:tbl>
    <w:p w:rsidR="00E54443" w:rsidRPr="00995F87" w:rsidRDefault="00E54443" w:rsidP="00E54443">
      <w:pPr>
        <w:rPr>
          <w:b/>
          <w:color w:val="0070C0"/>
          <w:lang w:val="sq-AL" w:eastAsia="en-GB"/>
        </w:rPr>
      </w:pPr>
    </w:p>
    <w:p w:rsidR="00E54443" w:rsidRPr="00995F87" w:rsidRDefault="00E54443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E54443" w:rsidRPr="00995F87" w:rsidRDefault="00E54443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E54443" w:rsidRPr="00995F87" w:rsidRDefault="00E54443" w:rsidP="00E54443">
      <w:pPr>
        <w:spacing w:line="276" w:lineRule="auto"/>
        <w:jc w:val="both"/>
        <w:rPr>
          <w:szCs w:val="20"/>
          <w:lang w:val="sq-AL" w:eastAsia="en-GB"/>
        </w:rPr>
      </w:pPr>
      <w:r w:rsidRPr="00995F87">
        <w:rPr>
          <w:szCs w:val="20"/>
          <w:lang w:val="sq-AL" w:eastAsia="en-GB"/>
        </w:rPr>
        <w:t xml:space="preserve">Detyrat e </w:t>
      </w:r>
      <w:proofErr w:type="spellStart"/>
      <w:r w:rsidRPr="00995F87">
        <w:rPr>
          <w:szCs w:val="20"/>
          <w:lang w:val="sq-AL" w:eastAsia="en-GB"/>
        </w:rPr>
        <w:t>auditimit</w:t>
      </w:r>
      <w:proofErr w:type="spellEnd"/>
      <w:r w:rsidRPr="00995F87">
        <w:rPr>
          <w:szCs w:val="20"/>
          <w:lang w:val="sq-AL" w:eastAsia="en-GB"/>
        </w:rPr>
        <w:t xml:space="preserve"> të planifikuara për vitin 202</w:t>
      </w:r>
      <w:r w:rsidR="002D1808" w:rsidRPr="00995F87">
        <w:rPr>
          <w:szCs w:val="20"/>
          <w:lang w:val="sq-AL" w:eastAsia="en-GB"/>
        </w:rPr>
        <w:t>5  nuk p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>rputhen plot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>sisht me  planin strategjik, pasi q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n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planin  e</w:t>
      </w:r>
      <w:r w:rsidR="00120A52" w:rsidRPr="00995F87">
        <w:rPr>
          <w:szCs w:val="20"/>
          <w:lang w:val="sq-AL" w:eastAsia="en-GB"/>
        </w:rPr>
        <w:t xml:space="preserve"> </w:t>
      </w:r>
      <w:r w:rsidR="002D1808" w:rsidRPr="00995F87">
        <w:rPr>
          <w:szCs w:val="20"/>
          <w:lang w:val="sq-AL" w:eastAsia="en-GB"/>
        </w:rPr>
        <w:t>pun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s 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>sht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parapa </w:t>
      </w:r>
      <w:proofErr w:type="spellStart"/>
      <w:r w:rsidR="002D1808" w:rsidRPr="00995F87">
        <w:rPr>
          <w:szCs w:val="20"/>
          <w:lang w:val="sq-AL" w:eastAsia="en-GB"/>
        </w:rPr>
        <w:t>auditimi</w:t>
      </w:r>
      <w:proofErr w:type="spellEnd"/>
      <w:r w:rsidR="002D1808" w:rsidRPr="00995F87">
        <w:rPr>
          <w:szCs w:val="20"/>
          <w:lang w:val="sq-AL" w:eastAsia="en-GB"/>
        </w:rPr>
        <w:t xml:space="preserve"> i </w:t>
      </w:r>
      <w:proofErr w:type="spellStart"/>
      <w:r w:rsidR="002D1808" w:rsidRPr="00995F87">
        <w:rPr>
          <w:lang w:val="sq-AL" w:eastAsia="en-GB"/>
        </w:rPr>
        <w:t>p</w:t>
      </w:r>
      <w:r w:rsidR="00290775" w:rsidRPr="00995F87">
        <w:rPr>
          <w:lang w:val="sq-AL" w:eastAsia="en-GB"/>
        </w:rPr>
        <w:t>ë</w:t>
      </w:r>
      <w:r w:rsidR="002D1808" w:rsidRPr="00995F87">
        <w:rPr>
          <w:lang w:val="sq-AL" w:eastAsia="en-GB"/>
        </w:rPr>
        <w:t>rformances</w:t>
      </w:r>
      <w:proofErr w:type="spellEnd"/>
      <w:r w:rsidR="002D1808" w:rsidRPr="00995F87">
        <w:rPr>
          <w:lang w:val="sq-AL" w:eastAsia="en-GB"/>
        </w:rPr>
        <w:t xml:space="preserve"> p</w:t>
      </w:r>
      <w:r w:rsidR="00290775" w:rsidRPr="00995F87">
        <w:rPr>
          <w:lang w:val="sq-AL" w:eastAsia="en-GB"/>
        </w:rPr>
        <w:t>ë</w:t>
      </w:r>
      <w:r w:rsidR="002D1808" w:rsidRPr="00995F87">
        <w:rPr>
          <w:lang w:val="sq-AL" w:eastAsia="en-GB"/>
        </w:rPr>
        <w:t xml:space="preserve">r </w:t>
      </w:r>
      <w:r w:rsidR="00120A52" w:rsidRPr="00995F87">
        <w:rPr>
          <w:color w:val="000000" w:themeColor="text1"/>
          <w:lang w:val="sq-AL"/>
        </w:rPr>
        <w:t>menaxhimin e  pasurisë  jo financiare në të gjithë organizatën buxhetore</w:t>
      </w:r>
      <w:r w:rsidR="002D1808" w:rsidRPr="00995F87">
        <w:rPr>
          <w:szCs w:val="20"/>
          <w:lang w:val="sq-AL" w:eastAsia="en-GB"/>
        </w:rPr>
        <w:t xml:space="preserve"> q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rrjedhimisht ky </w:t>
      </w:r>
      <w:proofErr w:type="spellStart"/>
      <w:r w:rsidR="002D1808" w:rsidRPr="00995F87">
        <w:rPr>
          <w:szCs w:val="20"/>
          <w:lang w:val="sq-AL" w:eastAsia="en-GB"/>
        </w:rPr>
        <w:t>auditim</w:t>
      </w:r>
      <w:proofErr w:type="spellEnd"/>
      <w:r w:rsidR="002D1808" w:rsidRPr="00995F87">
        <w:rPr>
          <w:szCs w:val="20"/>
          <w:lang w:val="sq-AL" w:eastAsia="en-GB"/>
        </w:rPr>
        <w:t xml:space="preserve"> k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>rkon dit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pune t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planifikuar me shum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sa q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</w:t>
      </w:r>
      <w:proofErr w:type="spellStart"/>
      <w:r w:rsidR="002D1808" w:rsidRPr="00995F87">
        <w:rPr>
          <w:szCs w:val="20"/>
          <w:lang w:val="sq-AL" w:eastAsia="en-GB"/>
        </w:rPr>
        <w:t>auditimet</w:t>
      </w:r>
      <w:proofErr w:type="spellEnd"/>
      <w:r w:rsidR="002D1808" w:rsidRPr="00995F87">
        <w:rPr>
          <w:szCs w:val="20"/>
          <w:lang w:val="sq-AL" w:eastAsia="en-GB"/>
        </w:rPr>
        <w:t xml:space="preserve"> e </w:t>
      </w:r>
      <w:r w:rsidR="00290775" w:rsidRPr="00995F87">
        <w:rPr>
          <w:szCs w:val="20"/>
          <w:lang w:val="sq-AL" w:eastAsia="en-GB"/>
        </w:rPr>
        <w:t>pajtueshmërisë</w:t>
      </w:r>
      <w:r w:rsidR="002D1808" w:rsidRPr="00995F87">
        <w:rPr>
          <w:szCs w:val="20"/>
          <w:lang w:val="sq-AL" w:eastAsia="en-GB"/>
        </w:rPr>
        <w:t xml:space="preserve"> dhe financiar</w:t>
      </w:r>
      <w:r w:rsidRPr="00995F87">
        <w:rPr>
          <w:szCs w:val="20"/>
          <w:lang w:val="sq-AL" w:eastAsia="en-GB"/>
        </w:rPr>
        <w:t xml:space="preserve">. </w:t>
      </w:r>
      <w:r w:rsidR="002D1808" w:rsidRPr="00995F87">
        <w:rPr>
          <w:szCs w:val="20"/>
          <w:lang w:val="sq-AL" w:eastAsia="en-GB"/>
        </w:rPr>
        <w:t>Prandaj p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>r k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>t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arsye 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>sht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nj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</w:t>
      </w:r>
      <w:proofErr w:type="spellStart"/>
      <w:r w:rsidR="002D1808" w:rsidRPr="00995F87">
        <w:rPr>
          <w:szCs w:val="20"/>
          <w:lang w:val="sq-AL" w:eastAsia="en-GB"/>
        </w:rPr>
        <w:t>auditim</w:t>
      </w:r>
      <w:proofErr w:type="spellEnd"/>
      <w:r w:rsidR="002D1808" w:rsidRPr="00995F87">
        <w:rPr>
          <w:szCs w:val="20"/>
          <w:lang w:val="sq-AL" w:eastAsia="en-GB"/>
        </w:rPr>
        <w:t xml:space="preserve"> m</w:t>
      </w:r>
      <w:r w:rsidR="00290775" w:rsidRPr="00995F87">
        <w:rPr>
          <w:szCs w:val="20"/>
          <w:lang w:val="sq-AL" w:eastAsia="en-GB"/>
        </w:rPr>
        <w:t>ë</w:t>
      </w:r>
      <w:r w:rsidR="002D1808" w:rsidRPr="00995F87">
        <w:rPr>
          <w:szCs w:val="20"/>
          <w:lang w:val="sq-AL" w:eastAsia="en-GB"/>
        </w:rPr>
        <w:t xml:space="preserve"> pak se planifikim strategjik.</w:t>
      </w:r>
    </w:p>
    <w:p w:rsidR="0098377B" w:rsidRPr="00995F87" w:rsidRDefault="0098377B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98377B" w:rsidRPr="00995F87" w:rsidRDefault="0098377B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98377B" w:rsidRPr="00995F87" w:rsidRDefault="0098377B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98377B" w:rsidRPr="00995F87" w:rsidRDefault="0098377B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98377B" w:rsidRPr="00995F87" w:rsidRDefault="0098377B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98377B" w:rsidRPr="00995F87" w:rsidRDefault="0098377B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94795C" w:rsidRPr="00995F87" w:rsidRDefault="0094795C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94795C" w:rsidRPr="00995F87" w:rsidRDefault="0094795C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98377B" w:rsidRPr="00995F87" w:rsidRDefault="0098377B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E54443" w:rsidRPr="00995F87" w:rsidRDefault="00E54443" w:rsidP="00E54443">
      <w:pPr>
        <w:spacing w:line="276" w:lineRule="auto"/>
        <w:ind w:left="-450" w:hanging="90"/>
        <w:jc w:val="both"/>
        <w:rPr>
          <w:szCs w:val="20"/>
          <w:lang w:val="sq-AL" w:eastAsia="en-GB"/>
        </w:rPr>
      </w:pPr>
      <w:r w:rsidRPr="00995F87">
        <w:rPr>
          <w:bCs/>
          <w:lang w:val="sq-AL"/>
        </w:rPr>
        <w:lastRenderedPageBreak/>
        <w:t xml:space="preserve">Tabela  4: </w:t>
      </w:r>
      <w:r w:rsidRPr="00995F87">
        <w:rPr>
          <w:szCs w:val="20"/>
          <w:lang w:val="sq-AL" w:eastAsia="en-GB"/>
        </w:rPr>
        <w:t>. Raporti në mes të detyrave të planifikuara në planin strategjik dhe në planin vjetor</w:t>
      </w:r>
    </w:p>
    <w:tbl>
      <w:tblPr>
        <w:tblW w:w="10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1577"/>
        <w:gridCol w:w="1999"/>
        <w:gridCol w:w="1999"/>
        <w:gridCol w:w="2806"/>
      </w:tblGrid>
      <w:tr w:rsidR="00217AC4" w:rsidRPr="00995F87" w:rsidTr="001164E1">
        <w:trPr>
          <w:trHeight w:val="701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7AC4" w:rsidRPr="00995F87" w:rsidRDefault="00217AC4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7AC4" w:rsidRPr="00995F87" w:rsidRDefault="00217AC4" w:rsidP="00217AC4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 xml:space="preserve">Detyrat e </w:t>
            </w:r>
            <w:proofErr w:type="spellStart"/>
            <w:r w:rsidRPr="00995F87">
              <w:rPr>
                <w:sz w:val="22"/>
                <w:szCs w:val="22"/>
                <w:lang w:val="sq-AL" w:eastAsia="en-GB"/>
              </w:rPr>
              <w:t>auditimit</w:t>
            </w:r>
            <w:proofErr w:type="spellEnd"/>
            <w:r w:rsidRPr="00995F87">
              <w:rPr>
                <w:sz w:val="22"/>
                <w:szCs w:val="22"/>
                <w:lang w:val="sq-AL" w:eastAsia="en-GB"/>
              </w:rPr>
              <w:t xml:space="preserve"> sipas Planit vjetor 2025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7AC4" w:rsidRPr="00995F87" w:rsidRDefault="00217AC4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 xml:space="preserve">Detyrat e </w:t>
            </w:r>
            <w:proofErr w:type="spellStart"/>
            <w:r w:rsidRPr="00995F87">
              <w:rPr>
                <w:sz w:val="22"/>
                <w:szCs w:val="22"/>
                <w:lang w:val="sq-AL" w:eastAsia="en-GB"/>
              </w:rPr>
              <w:t>auditimit</w:t>
            </w:r>
            <w:proofErr w:type="spellEnd"/>
            <w:r w:rsidRPr="00995F87">
              <w:rPr>
                <w:sz w:val="22"/>
                <w:szCs w:val="22"/>
                <w:lang w:val="sq-AL" w:eastAsia="en-GB"/>
              </w:rPr>
              <w:t xml:space="preserve"> sipas Planit Strategjik</w:t>
            </w:r>
          </w:p>
          <w:p w:rsidR="00217AC4" w:rsidRPr="00995F87" w:rsidRDefault="006B6C1D" w:rsidP="006B6C1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2025</w:t>
            </w:r>
            <w:r w:rsidR="00217AC4" w:rsidRPr="00995F87">
              <w:rPr>
                <w:sz w:val="22"/>
                <w:szCs w:val="22"/>
                <w:lang w:val="sq-AL" w:eastAsia="en-GB"/>
              </w:rPr>
              <w:t>-202</w:t>
            </w:r>
            <w:r w:rsidRPr="00995F87">
              <w:rPr>
                <w:sz w:val="22"/>
                <w:szCs w:val="22"/>
                <w:lang w:val="sq-AL" w:eastAsia="en-GB"/>
              </w:rPr>
              <w:t>7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7AC4" w:rsidRPr="00995F87" w:rsidRDefault="00217AC4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Planifikimi i detyrave sipas rrezikut  i shprehur në përqindje</w:t>
            </w:r>
          </w:p>
          <w:p w:rsidR="00217AC4" w:rsidRPr="00995F87" w:rsidRDefault="00217AC4" w:rsidP="00217AC4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për vitin 2025</w:t>
            </w:r>
          </w:p>
        </w:tc>
      </w:tr>
      <w:tr w:rsidR="00217AC4" w:rsidRPr="00995F87" w:rsidTr="001164E1">
        <w:trPr>
          <w:trHeight w:val="1349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7AC4" w:rsidRPr="00995F87" w:rsidRDefault="00217AC4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 xml:space="preserve">Llojet e detyrave të </w:t>
            </w:r>
            <w:proofErr w:type="spellStart"/>
            <w:r w:rsidRPr="00995F87">
              <w:rPr>
                <w:sz w:val="22"/>
                <w:szCs w:val="22"/>
                <w:lang w:val="sq-AL" w:eastAsia="en-GB"/>
              </w:rPr>
              <w:t>auditimit</w:t>
            </w:r>
            <w:proofErr w:type="spellEnd"/>
          </w:p>
          <w:p w:rsidR="00217AC4" w:rsidRPr="00995F87" w:rsidRDefault="00217AC4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(Detyrat për shërbimet e sigurisë dhe implementimi i rekomandimeve)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7AC4" w:rsidRPr="00995F87" w:rsidRDefault="00217AC4" w:rsidP="002D1808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Numri i detyrave për vitin 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7AC4" w:rsidRPr="00995F87" w:rsidRDefault="00217AC4" w:rsidP="002D1808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Numri i përgjithshëm i ditëve për person për vitin 2025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7AC4" w:rsidRPr="00995F87" w:rsidRDefault="00217AC4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7AC4" w:rsidRPr="00995F87" w:rsidRDefault="00217AC4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</w:p>
        </w:tc>
      </w:tr>
      <w:tr w:rsidR="00E54443" w:rsidRPr="00995F87" w:rsidTr="0098377B">
        <w:trPr>
          <w:trHeight w:val="634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443" w:rsidRPr="00995F87" w:rsidRDefault="00E54443" w:rsidP="00E8292D">
            <w:pPr>
              <w:spacing w:line="240" w:lineRule="atLeast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Detyrat për shërbimet e sigurisë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443" w:rsidRPr="00995F87" w:rsidRDefault="00430D07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443" w:rsidRPr="00995F87" w:rsidRDefault="004E5586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195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443" w:rsidRPr="00995F87" w:rsidRDefault="00430D07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443" w:rsidRPr="00995F87" w:rsidRDefault="00E54443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100%</w:t>
            </w:r>
          </w:p>
        </w:tc>
      </w:tr>
      <w:tr w:rsidR="00E54443" w:rsidRPr="00995F87" w:rsidTr="0098377B">
        <w:trPr>
          <w:trHeight w:val="634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spacing w:line="240" w:lineRule="atLeast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Rrezik i lartë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2D1808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75710E" w:rsidP="00E841E8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1</w:t>
            </w:r>
            <w:r w:rsidR="00E841E8" w:rsidRPr="00995F87">
              <w:rPr>
                <w:sz w:val="22"/>
                <w:szCs w:val="22"/>
                <w:lang w:val="sq-AL" w:eastAsia="en-GB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4E5586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841E8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100</w:t>
            </w:r>
            <w:r w:rsidR="00E54443" w:rsidRPr="00995F87">
              <w:rPr>
                <w:sz w:val="22"/>
                <w:szCs w:val="22"/>
                <w:lang w:val="sq-AL" w:eastAsia="en-GB"/>
              </w:rPr>
              <w:t>%</w:t>
            </w:r>
          </w:p>
        </w:tc>
      </w:tr>
      <w:tr w:rsidR="00E54443" w:rsidRPr="00995F87" w:rsidTr="0098377B">
        <w:trPr>
          <w:trHeight w:val="616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spacing w:line="240" w:lineRule="atLeast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Rrezik i mesëm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2D1808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841E8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70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4E5586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841E8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100</w:t>
            </w:r>
            <w:r w:rsidR="00E54443" w:rsidRPr="00995F87">
              <w:rPr>
                <w:sz w:val="22"/>
                <w:szCs w:val="22"/>
                <w:lang w:val="sq-AL" w:eastAsia="en-GB"/>
              </w:rPr>
              <w:t>%</w:t>
            </w:r>
          </w:p>
        </w:tc>
      </w:tr>
      <w:tr w:rsidR="00E54443" w:rsidRPr="00995F87" w:rsidTr="0098377B">
        <w:trPr>
          <w:trHeight w:val="653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spacing w:line="240" w:lineRule="atLeast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Rrezik i ulët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4E5586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4E5586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4E5586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4E5586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0.00</w:t>
            </w:r>
            <w:r w:rsidR="00E54443" w:rsidRPr="00995F87">
              <w:rPr>
                <w:sz w:val="22"/>
                <w:szCs w:val="22"/>
                <w:lang w:val="sq-AL" w:eastAsia="en-GB"/>
              </w:rPr>
              <w:t>%</w:t>
            </w:r>
          </w:p>
        </w:tc>
      </w:tr>
      <w:tr w:rsidR="00E54443" w:rsidRPr="00995F87" w:rsidTr="0098377B">
        <w:trPr>
          <w:trHeight w:val="593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spacing w:line="240" w:lineRule="atLeast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Përcjellja e rekomandimeve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430D07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4E5586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1</w:t>
            </w:r>
            <w:r w:rsidR="004E5586" w:rsidRPr="00995F87">
              <w:rPr>
                <w:sz w:val="22"/>
                <w:szCs w:val="22"/>
                <w:lang w:val="sq-AL" w:eastAsia="en-GB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430D07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841E8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100</w:t>
            </w:r>
            <w:r w:rsidR="00E54443" w:rsidRPr="00995F87">
              <w:rPr>
                <w:sz w:val="22"/>
                <w:szCs w:val="22"/>
                <w:lang w:val="sq-AL" w:eastAsia="en-GB"/>
              </w:rPr>
              <w:t>%</w:t>
            </w:r>
          </w:p>
        </w:tc>
      </w:tr>
      <w:tr w:rsidR="00E54443" w:rsidRPr="00995F87" w:rsidTr="0098377B">
        <w:trPr>
          <w:trHeight w:val="834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6B6C1D">
            <w:pPr>
              <w:spacing w:line="240" w:lineRule="atLeast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color w:val="000000"/>
                <w:sz w:val="22"/>
                <w:szCs w:val="22"/>
                <w:lang w:val="sq-AL"/>
              </w:rPr>
              <w:t xml:space="preserve">Detyrat e </w:t>
            </w:r>
            <w:proofErr w:type="spellStart"/>
            <w:r w:rsidRPr="00995F87">
              <w:rPr>
                <w:color w:val="000000"/>
                <w:sz w:val="22"/>
                <w:szCs w:val="22"/>
                <w:lang w:val="sq-AL"/>
              </w:rPr>
              <w:t>auditimit</w:t>
            </w:r>
            <w:proofErr w:type="spellEnd"/>
            <w:r w:rsidRPr="00995F87">
              <w:rPr>
                <w:color w:val="000000"/>
                <w:sz w:val="22"/>
                <w:szCs w:val="22"/>
                <w:lang w:val="sq-AL"/>
              </w:rPr>
              <w:t xml:space="preserve"> që janë duke u zhvilluar nga plani i vitit 202</w:t>
            </w:r>
            <w:r w:rsidR="006B6C1D" w:rsidRPr="00995F87">
              <w:rPr>
                <w:color w:val="000000"/>
                <w:sz w:val="22"/>
                <w:szCs w:val="22"/>
                <w:lang w:val="sq-AL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/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/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/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43" w:rsidRPr="00995F87" w:rsidRDefault="00E54443" w:rsidP="00E8292D">
            <w:pPr>
              <w:spacing w:line="240" w:lineRule="atLeast"/>
              <w:jc w:val="center"/>
              <w:rPr>
                <w:sz w:val="22"/>
                <w:szCs w:val="22"/>
                <w:lang w:val="sq-AL" w:eastAsia="en-GB"/>
              </w:rPr>
            </w:pPr>
            <w:r w:rsidRPr="00995F87">
              <w:rPr>
                <w:sz w:val="22"/>
                <w:szCs w:val="22"/>
                <w:lang w:val="sq-AL" w:eastAsia="en-GB"/>
              </w:rPr>
              <w:t>/</w:t>
            </w:r>
          </w:p>
        </w:tc>
      </w:tr>
    </w:tbl>
    <w:p w:rsidR="00E54443" w:rsidRPr="00995F87" w:rsidRDefault="00E54443" w:rsidP="00E54443">
      <w:pPr>
        <w:spacing w:line="276" w:lineRule="auto"/>
        <w:jc w:val="both"/>
        <w:rPr>
          <w:szCs w:val="20"/>
          <w:lang w:val="sq-AL" w:eastAsia="en-GB"/>
        </w:rPr>
      </w:pPr>
    </w:p>
    <w:p w:rsidR="00E54443" w:rsidRPr="00995F87" w:rsidRDefault="00E54443" w:rsidP="00E54443">
      <w:pPr>
        <w:pStyle w:val="Heading1"/>
        <w:numPr>
          <w:ilvl w:val="0"/>
          <w:numId w:val="4"/>
        </w:numPr>
        <w:rPr>
          <w:rFonts w:ascii="Times New Roman" w:hAnsi="Times New Roman" w:cs="Times New Roman"/>
        </w:rPr>
      </w:pPr>
      <w:r w:rsidRPr="00995F87">
        <w:rPr>
          <w:rFonts w:ascii="Times New Roman" w:hAnsi="Times New Roman" w:cs="Times New Roman"/>
        </w:rPr>
        <w:t xml:space="preserve"> </w:t>
      </w:r>
      <w:bookmarkStart w:id="6" w:name="_Toc153785781"/>
      <w:r w:rsidRPr="00995F87">
        <w:rPr>
          <w:rFonts w:ascii="Times New Roman" w:hAnsi="Times New Roman" w:cs="Times New Roman"/>
        </w:rPr>
        <w:t>PLANIFIKIMI   I  BURIMEVE  DHE  NDARJA E  DETYRAVE TË AUDITIMIT</w:t>
      </w:r>
      <w:bookmarkEnd w:id="6"/>
    </w:p>
    <w:p w:rsidR="00E54443" w:rsidRPr="00995F87" w:rsidRDefault="00E54443" w:rsidP="00E54443">
      <w:pPr>
        <w:jc w:val="both"/>
        <w:rPr>
          <w:b/>
          <w:bCs/>
          <w:color w:val="0070C0"/>
          <w:szCs w:val="20"/>
          <w:lang w:val="sq-AL" w:eastAsia="en-GB"/>
        </w:rPr>
      </w:pPr>
    </w:p>
    <w:p w:rsidR="00E54443" w:rsidRPr="00995F87" w:rsidRDefault="00E54443" w:rsidP="00E54443">
      <w:pPr>
        <w:jc w:val="both"/>
        <w:rPr>
          <w:b/>
          <w:bCs/>
          <w:color w:val="000000" w:themeColor="text1"/>
          <w:szCs w:val="20"/>
          <w:lang w:val="sq-AL" w:eastAsia="en-GB"/>
        </w:rPr>
      </w:pPr>
      <w:r w:rsidRPr="00995F87">
        <w:rPr>
          <w:b/>
          <w:bCs/>
          <w:color w:val="000000" w:themeColor="text1"/>
          <w:szCs w:val="20"/>
          <w:lang w:val="sq-AL" w:eastAsia="en-GB"/>
        </w:rPr>
        <w:t>5.1. Koha efektive e punës</w:t>
      </w:r>
    </w:p>
    <w:p w:rsidR="00E54443" w:rsidRPr="00995F87" w:rsidRDefault="00E54443" w:rsidP="00E54443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Cs w:val="20"/>
          <w:lang w:val="sq-AL" w:eastAsia="en-GB"/>
        </w:rPr>
      </w:pPr>
    </w:p>
    <w:p w:rsidR="00E54443" w:rsidRPr="00995F87" w:rsidRDefault="00E54443" w:rsidP="00E54443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Cs w:val="20"/>
          <w:lang w:val="sq-AL" w:eastAsia="en-GB"/>
        </w:rPr>
      </w:pPr>
      <w:r w:rsidRPr="00995F87">
        <w:rPr>
          <w:color w:val="000000" w:themeColor="text1"/>
          <w:szCs w:val="20"/>
          <w:lang w:val="sq-AL" w:eastAsia="en-GB"/>
        </w:rPr>
        <w:t xml:space="preserve">Koha efektive e punës kalkulohet për secilin auditor në </w:t>
      </w:r>
      <w:proofErr w:type="spellStart"/>
      <w:r w:rsidRPr="00995F87">
        <w:rPr>
          <w:color w:val="000000" w:themeColor="text1"/>
          <w:szCs w:val="20"/>
          <w:lang w:val="sq-AL" w:eastAsia="en-GB"/>
        </w:rPr>
        <w:t>NjAB</w:t>
      </w:r>
      <w:proofErr w:type="spellEnd"/>
      <w:r w:rsidRPr="00995F87">
        <w:rPr>
          <w:color w:val="000000" w:themeColor="text1"/>
          <w:szCs w:val="20"/>
          <w:lang w:val="sq-AL" w:eastAsia="en-GB"/>
        </w:rPr>
        <w:t xml:space="preserve">-ja në pajtueshmëri me strategjinë e </w:t>
      </w:r>
      <w:proofErr w:type="spellStart"/>
      <w:r w:rsidRPr="00995F87">
        <w:rPr>
          <w:color w:val="000000" w:themeColor="text1"/>
          <w:szCs w:val="20"/>
          <w:lang w:val="sq-AL" w:eastAsia="en-GB"/>
        </w:rPr>
        <w:t>auditimit</w:t>
      </w:r>
      <w:proofErr w:type="spellEnd"/>
      <w:r w:rsidRPr="00995F87">
        <w:rPr>
          <w:color w:val="000000" w:themeColor="text1"/>
          <w:szCs w:val="20"/>
          <w:lang w:val="sq-AL" w:eastAsia="en-GB"/>
        </w:rPr>
        <w:t xml:space="preserve"> dhe pasqyrohet si vijon:</w:t>
      </w:r>
    </w:p>
    <w:p w:rsidR="00E54443" w:rsidRPr="00995F87" w:rsidRDefault="00E54443" w:rsidP="00E54443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Cs w:val="20"/>
          <w:lang w:val="sq-AL" w:eastAsia="en-GB"/>
        </w:rPr>
      </w:pPr>
    </w:p>
    <w:p w:rsidR="00E54443" w:rsidRPr="00995F87" w:rsidRDefault="00E54443" w:rsidP="00E54443">
      <w:pPr>
        <w:tabs>
          <w:tab w:val="left" w:pos="0"/>
        </w:tabs>
        <w:autoSpaceDE w:val="0"/>
        <w:autoSpaceDN w:val="0"/>
        <w:adjustRightInd w:val="0"/>
        <w:jc w:val="both"/>
        <w:rPr>
          <w:bCs/>
          <w:lang w:val="sq-AL"/>
        </w:rPr>
      </w:pPr>
      <w:r w:rsidRPr="00995F87">
        <w:rPr>
          <w:color w:val="000000" w:themeColor="text1"/>
          <w:szCs w:val="20"/>
          <w:lang w:val="sq-AL" w:eastAsia="en-GB"/>
        </w:rPr>
        <w:t>Tabela 5:</w:t>
      </w:r>
      <w:r w:rsidRPr="00995F87">
        <w:rPr>
          <w:bCs/>
          <w:lang w:val="sq-AL"/>
        </w:rPr>
        <w:t xml:space="preserve"> Koha efektive e punës</w:t>
      </w:r>
    </w:p>
    <w:p w:rsidR="004E5586" w:rsidRPr="00995F87" w:rsidRDefault="004E5586" w:rsidP="00E54443">
      <w:pPr>
        <w:tabs>
          <w:tab w:val="left" w:pos="0"/>
        </w:tabs>
        <w:autoSpaceDE w:val="0"/>
        <w:autoSpaceDN w:val="0"/>
        <w:adjustRightInd w:val="0"/>
        <w:jc w:val="both"/>
        <w:rPr>
          <w:bCs/>
          <w:lang w:val="sq-AL"/>
        </w:rPr>
      </w:pPr>
    </w:p>
    <w:tbl>
      <w:tblPr>
        <w:tblpPr w:leftFromText="180" w:rightFromText="180" w:vertAnchor="text" w:horzAnchor="margin" w:tblpXSpec="center" w:tblpY="-47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790"/>
        <w:gridCol w:w="790"/>
        <w:gridCol w:w="790"/>
        <w:gridCol w:w="789"/>
        <w:gridCol w:w="900"/>
        <w:gridCol w:w="1260"/>
        <w:gridCol w:w="826"/>
        <w:gridCol w:w="1154"/>
        <w:gridCol w:w="1554"/>
      </w:tblGrid>
      <w:tr w:rsidR="000278CA" w:rsidRPr="00995F87" w:rsidTr="000278CA">
        <w:trPr>
          <w:cantSplit/>
          <w:trHeight w:val="1344"/>
        </w:trPr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0278CA" w:rsidRPr="00995F87" w:rsidRDefault="000278CA" w:rsidP="008E5F8D">
            <w:pPr>
              <w:rPr>
                <w:sz w:val="18"/>
                <w:szCs w:val="18"/>
                <w:lang w:val="sq-AL"/>
              </w:rPr>
            </w:pPr>
            <w:r w:rsidRPr="00995F87">
              <w:rPr>
                <w:sz w:val="18"/>
                <w:szCs w:val="18"/>
                <w:lang w:val="sq-AL"/>
              </w:rPr>
              <w:t>Auditorët</w:t>
            </w:r>
          </w:p>
        </w:tc>
        <w:tc>
          <w:tcPr>
            <w:tcW w:w="790" w:type="dxa"/>
            <w:shd w:val="clear" w:color="auto" w:fill="F2F2F2" w:themeFill="background1" w:themeFillShade="F2"/>
            <w:textDirection w:val="btLr"/>
            <w:vAlign w:val="center"/>
          </w:tcPr>
          <w:p w:rsidR="000278CA" w:rsidRPr="00995F87" w:rsidRDefault="000278CA" w:rsidP="00290775">
            <w:pPr>
              <w:ind w:left="113" w:right="113"/>
              <w:jc w:val="center"/>
              <w:rPr>
                <w:sz w:val="18"/>
                <w:szCs w:val="18"/>
                <w:lang w:val="sq-AL"/>
              </w:rPr>
            </w:pPr>
            <w:r w:rsidRPr="00995F87">
              <w:rPr>
                <w:b/>
                <w:sz w:val="18"/>
                <w:szCs w:val="18"/>
                <w:lang w:val="sq-AL" w:eastAsia="en-GB"/>
              </w:rPr>
              <w:t>Totali i ditëve te punës</w:t>
            </w:r>
          </w:p>
        </w:tc>
        <w:tc>
          <w:tcPr>
            <w:tcW w:w="790" w:type="dxa"/>
            <w:shd w:val="clear" w:color="auto" w:fill="F2F2F2" w:themeFill="background1" w:themeFillShade="F2"/>
            <w:textDirection w:val="btLr"/>
            <w:vAlign w:val="center"/>
          </w:tcPr>
          <w:p w:rsidR="000278CA" w:rsidRPr="00995F87" w:rsidRDefault="000278CA" w:rsidP="00290775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  <w:lang w:val="sq-AL"/>
              </w:rPr>
            </w:pPr>
            <w:r w:rsidRPr="00995F87">
              <w:rPr>
                <w:color w:val="000000" w:themeColor="text1"/>
                <w:sz w:val="18"/>
                <w:szCs w:val="18"/>
                <w:lang w:val="sq-AL"/>
              </w:rPr>
              <w:t>Pushimi vjetor</w:t>
            </w:r>
          </w:p>
        </w:tc>
        <w:tc>
          <w:tcPr>
            <w:tcW w:w="790" w:type="dxa"/>
            <w:shd w:val="clear" w:color="auto" w:fill="F2F2F2" w:themeFill="background1" w:themeFillShade="F2"/>
            <w:textDirection w:val="btLr"/>
            <w:vAlign w:val="center"/>
          </w:tcPr>
          <w:p w:rsidR="000278CA" w:rsidRPr="00995F87" w:rsidRDefault="000278CA" w:rsidP="00290775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  <w:lang w:val="sq-AL"/>
              </w:rPr>
            </w:pPr>
            <w:r w:rsidRPr="00995F87">
              <w:rPr>
                <w:color w:val="000000" w:themeColor="text1"/>
                <w:sz w:val="18"/>
                <w:szCs w:val="18"/>
                <w:lang w:val="sq-AL"/>
              </w:rPr>
              <w:t>Koha efektive e</w:t>
            </w:r>
          </w:p>
          <w:p w:rsidR="000278CA" w:rsidRPr="00995F87" w:rsidRDefault="000278CA" w:rsidP="00290775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  <w:lang w:val="sq-AL"/>
              </w:rPr>
            </w:pPr>
            <w:r w:rsidRPr="00995F87">
              <w:rPr>
                <w:color w:val="000000" w:themeColor="text1"/>
                <w:sz w:val="18"/>
                <w:szCs w:val="18"/>
                <w:lang w:val="sq-AL"/>
              </w:rPr>
              <w:t>punës</w:t>
            </w:r>
          </w:p>
        </w:tc>
        <w:tc>
          <w:tcPr>
            <w:tcW w:w="789" w:type="dxa"/>
            <w:shd w:val="clear" w:color="auto" w:fill="F2F2F2" w:themeFill="background1" w:themeFillShade="F2"/>
            <w:textDirection w:val="btLr"/>
            <w:vAlign w:val="center"/>
          </w:tcPr>
          <w:p w:rsidR="000278CA" w:rsidRPr="00995F87" w:rsidRDefault="000278CA" w:rsidP="00290775">
            <w:pPr>
              <w:ind w:left="113" w:right="113"/>
              <w:jc w:val="center"/>
              <w:rPr>
                <w:sz w:val="18"/>
                <w:szCs w:val="18"/>
                <w:lang w:val="sq-AL"/>
              </w:rPr>
            </w:pPr>
            <w:r w:rsidRPr="00995F87">
              <w:rPr>
                <w:sz w:val="18"/>
                <w:szCs w:val="18"/>
                <w:lang w:val="sq-AL"/>
              </w:rPr>
              <w:t>Planifikimi strategjik dhe vjetor</w:t>
            </w:r>
          </w:p>
        </w:tc>
        <w:tc>
          <w:tcPr>
            <w:tcW w:w="900" w:type="dxa"/>
            <w:shd w:val="clear" w:color="auto" w:fill="F2F2F2" w:themeFill="background1" w:themeFillShade="F2"/>
            <w:textDirection w:val="btLr"/>
          </w:tcPr>
          <w:p w:rsidR="000278CA" w:rsidRPr="00995F87" w:rsidRDefault="000278CA" w:rsidP="00290775">
            <w:pPr>
              <w:ind w:left="113" w:right="113"/>
              <w:jc w:val="center"/>
              <w:rPr>
                <w:sz w:val="18"/>
                <w:szCs w:val="18"/>
                <w:lang w:val="sq-AL"/>
              </w:rPr>
            </w:pPr>
            <w:r w:rsidRPr="00995F87">
              <w:rPr>
                <w:sz w:val="18"/>
                <w:szCs w:val="18"/>
                <w:lang w:val="sq-AL"/>
              </w:rPr>
              <w:t>Përcjellja e rekomandimeve</w:t>
            </w:r>
          </w:p>
        </w:tc>
        <w:tc>
          <w:tcPr>
            <w:tcW w:w="1260" w:type="dxa"/>
            <w:shd w:val="clear" w:color="auto" w:fill="F2F2F2" w:themeFill="background1" w:themeFillShade="F2"/>
            <w:textDirection w:val="btLr"/>
            <w:vAlign w:val="center"/>
          </w:tcPr>
          <w:p w:rsidR="000278CA" w:rsidRPr="00995F87" w:rsidRDefault="000278CA" w:rsidP="00290775">
            <w:pPr>
              <w:ind w:left="113" w:right="113"/>
              <w:jc w:val="center"/>
              <w:rPr>
                <w:sz w:val="18"/>
                <w:szCs w:val="18"/>
                <w:lang w:val="sq-AL"/>
              </w:rPr>
            </w:pPr>
            <w:r w:rsidRPr="00995F87">
              <w:rPr>
                <w:sz w:val="18"/>
                <w:szCs w:val="18"/>
                <w:lang w:val="sq-AL"/>
              </w:rPr>
              <w:t>Aktivitetet  tjetër  administrative, Këshillime profesionale</w:t>
            </w:r>
          </w:p>
          <w:p w:rsidR="000278CA" w:rsidRPr="00995F87" w:rsidRDefault="000278CA" w:rsidP="008E5F8D">
            <w:pPr>
              <w:ind w:left="113" w:right="113"/>
              <w:rPr>
                <w:sz w:val="18"/>
                <w:szCs w:val="18"/>
                <w:lang w:val="sq-AL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textDirection w:val="btLr"/>
            <w:vAlign w:val="center"/>
          </w:tcPr>
          <w:p w:rsidR="000278CA" w:rsidRPr="00995F87" w:rsidRDefault="000278CA" w:rsidP="00290775">
            <w:pPr>
              <w:ind w:left="113" w:right="113"/>
              <w:jc w:val="center"/>
              <w:rPr>
                <w:sz w:val="18"/>
                <w:szCs w:val="18"/>
                <w:lang w:val="sq-AL"/>
              </w:rPr>
            </w:pPr>
            <w:r w:rsidRPr="00995F87">
              <w:rPr>
                <w:sz w:val="18"/>
                <w:szCs w:val="18"/>
                <w:lang w:val="sq-AL"/>
              </w:rPr>
              <w:t>Arsimimi profesional</w:t>
            </w:r>
          </w:p>
        </w:tc>
        <w:tc>
          <w:tcPr>
            <w:tcW w:w="1154" w:type="dxa"/>
            <w:shd w:val="clear" w:color="auto" w:fill="F2F2F2" w:themeFill="background1" w:themeFillShade="F2"/>
            <w:textDirection w:val="btLr"/>
            <w:vAlign w:val="center"/>
          </w:tcPr>
          <w:p w:rsidR="000278CA" w:rsidRPr="00995F87" w:rsidRDefault="000278CA" w:rsidP="00290775">
            <w:pPr>
              <w:ind w:left="113" w:right="113"/>
              <w:jc w:val="center"/>
              <w:rPr>
                <w:sz w:val="18"/>
                <w:szCs w:val="18"/>
                <w:lang w:val="sq-AL"/>
              </w:rPr>
            </w:pPr>
            <w:r w:rsidRPr="00995F87">
              <w:rPr>
                <w:sz w:val="18"/>
                <w:szCs w:val="18"/>
                <w:lang w:val="sq-AL"/>
              </w:rPr>
              <w:t xml:space="preserve">Monitorimi i detyrave </w:t>
            </w:r>
            <w:proofErr w:type="spellStart"/>
            <w:r w:rsidRPr="00995F87">
              <w:rPr>
                <w:sz w:val="18"/>
                <w:szCs w:val="18"/>
                <w:lang w:val="sq-AL"/>
              </w:rPr>
              <w:t>audituese</w:t>
            </w:r>
            <w:proofErr w:type="spellEnd"/>
            <w:r w:rsidRPr="00995F87">
              <w:rPr>
                <w:sz w:val="18"/>
                <w:szCs w:val="18"/>
                <w:lang w:val="sq-AL"/>
              </w:rPr>
              <w:t xml:space="preserve"> dhe </w:t>
            </w:r>
            <w:proofErr w:type="spellStart"/>
            <w:r w:rsidRPr="00995F87">
              <w:rPr>
                <w:bCs/>
                <w:sz w:val="18"/>
                <w:szCs w:val="18"/>
                <w:lang w:val="sq-AL"/>
              </w:rPr>
              <w:t>dhe</w:t>
            </w:r>
            <w:proofErr w:type="spellEnd"/>
            <w:r w:rsidRPr="00995F87">
              <w:rPr>
                <w:bCs/>
                <w:sz w:val="18"/>
                <w:szCs w:val="18"/>
                <w:lang w:val="sq-AL"/>
              </w:rPr>
              <w:t xml:space="preserve"> sigurim i cilësisë</w:t>
            </w:r>
          </w:p>
          <w:p w:rsidR="000278CA" w:rsidRPr="00995F87" w:rsidRDefault="000278CA" w:rsidP="00290775">
            <w:pPr>
              <w:ind w:left="113" w:right="113"/>
              <w:jc w:val="center"/>
              <w:rPr>
                <w:sz w:val="18"/>
                <w:szCs w:val="18"/>
                <w:lang w:val="sq-AL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textDirection w:val="btLr"/>
            <w:vAlign w:val="center"/>
          </w:tcPr>
          <w:p w:rsidR="000278CA" w:rsidRPr="00995F87" w:rsidRDefault="000278CA" w:rsidP="000278CA">
            <w:pPr>
              <w:ind w:left="113" w:right="113"/>
              <w:rPr>
                <w:b/>
                <w:color w:val="000000" w:themeColor="text1"/>
                <w:sz w:val="18"/>
                <w:lang w:val="sq-AL" w:eastAsia="en-GB"/>
              </w:rPr>
            </w:pPr>
            <w:r w:rsidRPr="00995F87">
              <w:rPr>
                <w:b/>
                <w:color w:val="000000" w:themeColor="text1"/>
                <w:sz w:val="18"/>
                <w:lang w:val="sq-AL" w:eastAsia="en-GB"/>
              </w:rPr>
              <w:t xml:space="preserve">Implementimi i detyrave te </w:t>
            </w:r>
            <w:proofErr w:type="spellStart"/>
            <w:r w:rsidRPr="00995F87">
              <w:rPr>
                <w:b/>
                <w:color w:val="000000" w:themeColor="text1"/>
                <w:sz w:val="18"/>
                <w:lang w:val="sq-AL" w:eastAsia="en-GB"/>
              </w:rPr>
              <w:t>auditimit</w:t>
            </w:r>
            <w:proofErr w:type="spellEnd"/>
          </w:p>
          <w:p w:rsidR="000278CA" w:rsidRPr="00995F87" w:rsidRDefault="000278CA" w:rsidP="00290775">
            <w:pPr>
              <w:ind w:left="113" w:right="113"/>
              <w:jc w:val="center"/>
              <w:rPr>
                <w:sz w:val="18"/>
                <w:szCs w:val="18"/>
                <w:lang w:val="sq-AL"/>
              </w:rPr>
            </w:pPr>
          </w:p>
        </w:tc>
      </w:tr>
      <w:tr w:rsidR="000278CA" w:rsidRPr="00995F87" w:rsidTr="000278CA">
        <w:trPr>
          <w:trHeight w:val="471"/>
        </w:trPr>
        <w:tc>
          <w:tcPr>
            <w:tcW w:w="1336" w:type="dxa"/>
            <w:vAlign w:val="center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1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2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3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4=2-3</w:t>
            </w:r>
          </w:p>
        </w:tc>
        <w:tc>
          <w:tcPr>
            <w:tcW w:w="789" w:type="dxa"/>
            <w:vAlign w:val="center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5</w:t>
            </w:r>
          </w:p>
        </w:tc>
        <w:tc>
          <w:tcPr>
            <w:tcW w:w="900" w:type="dxa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</w:p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6</w:t>
            </w:r>
          </w:p>
        </w:tc>
        <w:tc>
          <w:tcPr>
            <w:tcW w:w="1260" w:type="dxa"/>
            <w:vAlign w:val="center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7</w:t>
            </w:r>
          </w:p>
        </w:tc>
        <w:tc>
          <w:tcPr>
            <w:tcW w:w="826" w:type="dxa"/>
            <w:vAlign w:val="center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8</w:t>
            </w:r>
          </w:p>
        </w:tc>
        <w:tc>
          <w:tcPr>
            <w:tcW w:w="1154" w:type="dxa"/>
            <w:vAlign w:val="center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9</w:t>
            </w:r>
          </w:p>
        </w:tc>
        <w:tc>
          <w:tcPr>
            <w:tcW w:w="1554" w:type="dxa"/>
            <w:vAlign w:val="center"/>
          </w:tcPr>
          <w:p w:rsidR="000278CA" w:rsidRPr="00995F87" w:rsidRDefault="000278CA" w:rsidP="000278CA">
            <w:pPr>
              <w:jc w:val="center"/>
              <w:rPr>
                <w:b/>
                <w:sz w:val="16"/>
                <w:szCs w:val="20"/>
                <w:lang w:val="sq-AL"/>
              </w:rPr>
            </w:pPr>
            <w:r w:rsidRPr="00995F87">
              <w:rPr>
                <w:b/>
                <w:sz w:val="16"/>
                <w:szCs w:val="20"/>
                <w:lang w:val="sq-AL"/>
              </w:rPr>
              <w:t>10=4-(5+6+7+8+9)</w:t>
            </w:r>
          </w:p>
        </w:tc>
      </w:tr>
      <w:tr w:rsidR="000278CA" w:rsidRPr="00995F87" w:rsidTr="000278CA">
        <w:trPr>
          <w:trHeight w:val="615"/>
        </w:trPr>
        <w:tc>
          <w:tcPr>
            <w:tcW w:w="1336" w:type="dxa"/>
            <w:vAlign w:val="center"/>
          </w:tcPr>
          <w:p w:rsidR="000278CA" w:rsidRPr="00995F87" w:rsidRDefault="000278CA" w:rsidP="0029077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Udhëheqësi i AB-së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29077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248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29077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24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29077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224</w:t>
            </w:r>
          </w:p>
        </w:tc>
        <w:tc>
          <w:tcPr>
            <w:tcW w:w="789" w:type="dxa"/>
            <w:vAlign w:val="center"/>
          </w:tcPr>
          <w:p w:rsidR="000278CA" w:rsidRPr="00995F87" w:rsidRDefault="000278CA" w:rsidP="0029077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15</w:t>
            </w:r>
          </w:p>
        </w:tc>
        <w:tc>
          <w:tcPr>
            <w:tcW w:w="900" w:type="dxa"/>
          </w:tcPr>
          <w:p w:rsidR="000278CA" w:rsidRPr="00995F87" w:rsidRDefault="000278CA" w:rsidP="00290775">
            <w:pPr>
              <w:jc w:val="center"/>
              <w:rPr>
                <w:sz w:val="20"/>
                <w:szCs w:val="20"/>
                <w:lang w:val="sq-AL"/>
              </w:rPr>
            </w:pPr>
          </w:p>
          <w:p w:rsidR="000278CA" w:rsidRPr="00995F87" w:rsidRDefault="000278CA" w:rsidP="00F0299C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1</w:t>
            </w:r>
            <w:r w:rsidR="00F0299C" w:rsidRPr="00995F87">
              <w:rPr>
                <w:b/>
                <w:sz w:val="20"/>
                <w:szCs w:val="20"/>
                <w:lang w:val="sq-AL"/>
              </w:rPr>
              <w:t>0</w:t>
            </w:r>
          </w:p>
        </w:tc>
        <w:tc>
          <w:tcPr>
            <w:tcW w:w="1260" w:type="dxa"/>
            <w:vAlign w:val="center"/>
          </w:tcPr>
          <w:p w:rsidR="000278CA" w:rsidRPr="00995F87" w:rsidRDefault="006C47C2" w:rsidP="0029077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65</w:t>
            </w:r>
          </w:p>
        </w:tc>
        <w:tc>
          <w:tcPr>
            <w:tcW w:w="826" w:type="dxa"/>
            <w:vAlign w:val="center"/>
          </w:tcPr>
          <w:p w:rsidR="000278CA" w:rsidRPr="00995F87" w:rsidRDefault="000278CA" w:rsidP="0029077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10</w:t>
            </w:r>
          </w:p>
        </w:tc>
        <w:tc>
          <w:tcPr>
            <w:tcW w:w="1154" w:type="dxa"/>
            <w:vAlign w:val="center"/>
          </w:tcPr>
          <w:p w:rsidR="000278CA" w:rsidRPr="00995F87" w:rsidRDefault="00F0299C" w:rsidP="00290775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54</w:t>
            </w:r>
          </w:p>
        </w:tc>
        <w:tc>
          <w:tcPr>
            <w:tcW w:w="1554" w:type="dxa"/>
            <w:vAlign w:val="center"/>
          </w:tcPr>
          <w:p w:rsidR="000278CA" w:rsidRPr="00995F87" w:rsidRDefault="006C47C2" w:rsidP="00290775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70</w:t>
            </w:r>
          </w:p>
        </w:tc>
      </w:tr>
      <w:tr w:rsidR="000278CA" w:rsidRPr="00995F87" w:rsidTr="000278CA">
        <w:trPr>
          <w:trHeight w:val="247"/>
        </w:trPr>
        <w:tc>
          <w:tcPr>
            <w:tcW w:w="1336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Auditori i brendshëm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248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22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226</w:t>
            </w:r>
          </w:p>
        </w:tc>
        <w:tc>
          <w:tcPr>
            <w:tcW w:w="789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6</w:t>
            </w:r>
          </w:p>
        </w:tc>
        <w:tc>
          <w:tcPr>
            <w:tcW w:w="900" w:type="dxa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</w:p>
          <w:p w:rsidR="000278CA" w:rsidRPr="00995F87" w:rsidRDefault="000278CA" w:rsidP="00A87421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20</w:t>
            </w:r>
          </w:p>
        </w:tc>
        <w:tc>
          <w:tcPr>
            <w:tcW w:w="1260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10</w:t>
            </w:r>
          </w:p>
        </w:tc>
        <w:tc>
          <w:tcPr>
            <w:tcW w:w="826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10</w:t>
            </w:r>
          </w:p>
        </w:tc>
        <w:tc>
          <w:tcPr>
            <w:tcW w:w="1154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0</w:t>
            </w:r>
          </w:p>
        </w:tc>
        <w:tc>
          <w:tcPr>
            <w:tcW w:w="1554" w:type="dxa"/>
            <w:vAlign w:val="center"/>
          </w:tcPr>
          <w:p w:rsidR="000278CA" w:rsidRPr="00995F87" w:rsidRDefault="000278CA" w:rsidP="00A87421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180</w:t>
            </w:r>
          </w:p>
        </w:tc>
      </w:tr>
      <w:tr w:rsidR="000278CA" w:rsidRPr="00995F87" w:rsidTr="000278CA">
        <w:trPr>
          <w:trHeight w:val="309"/>
        </w:trPr>
        <w:tc>
          <w:tcPr>
            <w:tcW w:w="1336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Totali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496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46</w:t>
            </w:r>
          </w:p>
        </w:tc>
        <w:tc>
          <w:tcPr>
            <w:tcW w:w="790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450</w:t>
            </w:r>
          </w:p>
        </w:tc>
        <w:tc>
          <w:tcPr>
            <w:tcW w:w="789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21</w:t>
            </w:r>
          </w:p>
        </w:tc>
        <w:tc>
          <w:tcPr>
            <w:tcW w:w="900" w:type="dxa"/>
          </w:tcPr>
          <w:p w:rsidR="000278CA" w:rsidRPr="00995F87" w:rsidRDefault="00EA0366" w:rsidP="00A87421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30</w:t>
            </w:r>
          </w:p>
        </w:tc>
        <w:tc>
          <w:tcPr>
            <w:tcW w:w="1260" w:type="dxa"/>
            <w:vAlign w:val="center"/>
          </w:tcPr>
          <w:p w:rsidR="000278CA" w:rsidRPr="00995F87" w:rsidRDefault="00EA0366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75</w:t>
            </w:r>
          </w:p>
        </w:tc>
        <w:tc>
          <w:tcPr>
            <w:tcW w:w="826" w:type="dxa"/>
            <w:vAlign w:val="center"/>
          </w:tcPr>
          <w:p w:rsidR="000278CA" w:rsidRPr="00995F87" w:rsidRDefault="000278CA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20</w:t>
            </w:r>
          </w:p>
        </w:tc>
        <w:tc>
          <w:tcPr>
            <w:tcW w:w="1154" w:type="dxa"/>
            <w:vAlign w:val="center"/>
          </w:tcPr>
          <w:p w:rsidR="000278CA" w:rsidRPr="00995F87" w:rsidRDefault="00EA0366" w:rsidP="00A87421">
            <w:pPr>
              <w:jc w:val="center"/>
              <w:rPr>
                <w:sz w:val="20"/>
                <w:szCs w:val="20"/>
                <w:lang w:val="sq-AL"/>
              </w:rPr>
            </w:pPr>
            <w:r w:rsidRPr="00995F87">
              <w:rPr>
                <w:sz w:val="20"/>
                <w:szCs w:val="20"/>
                <w:lang w:val="sq-AL"/>
              </w:rPr>
              <w:t>54</w:t>
            </w:r>
          </w:p>
        </w:tc>
        <w:tc>
          <w:tcPr>
            <w:tcW w:w="1554" w:type="dxa"/>
            <w:vAlign w:val="center"/>
          </w:tcPr>
          <w:p w:rsidR="000278CA" w:rsidRPr="00995F87" w:rsidRDefault="000278CA" w:rsidP="00EA036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995F87">
              <w:rPr>
                <w:b/>
                <w:sz w:val="20"/>
                <w:szCs w:val="20"/>
                <w:lang w:val="sq-AL"/>
              </w:rPr>
              <w:t>2</w:t>
            </w:r>
            <w:r w:rsidR="00EA0366" w:rsidRPr="00995F87">
              <w:rPr>
                <w:b/>
                <w:sz w:val="20"/>
                <w:szCs w:val="20"/>
                <w:lang w:val="sq-AL"/>
              </w:rPr>
              <w:t>50</w:t>
            </w:r>
          </w:p>
        </w:tc>
      </w:tr>
    </w:tbl>
    <w:p w:rsidR="001164E1" w:rsidRPr="00995F87" w:rsidRDefault="001164E1" w:rsidP="00A87421">
      <w:pPr>
        <w:tabs>
          <w:tab w:val="left" w:pos="0"/>
        </w:tabs>
        <w:autoSpaceDE w:val="0"/>
        <w:autoSpaceDN w:val="0"/>
        <w:adjustRightInd w:val="0"/>
        <w:ind w:hanging="450"/>
        <w:jc w:val="both"/>
        <w:rPr>
          <w:bCs/>
          <w:lang w:val="sq-AL"/>
        </w:rPr>
      </w:pPr>
    </w:p>
    <w:p w:rsidR="001B0E2A" w:rsidRPr="00995F87" w:rsidRDefault="001B0E2A" w:rsidP="00A87421">
      <w:pPr>
        <w:tabs>
          <w:tab w:val="left" w:pos="0"/>
        </w:tabs>
        <w:autoSpaceDE w:val="0"/>
        <w:autoSpaceDN w:val="0"/>
        <w:adjustRightInd w:val="0"/>
        <w:ind w:hanging="450"/>
        <w:jc w:val="both"/>
        <w:rPr>
          <w:bCs/>
          <w:lang w:val="sq-AL"/>
        </w:rPr>
      </w:pPr>
    </w:p>
    <w:p w:rsidR="001B0E2A" w:rsidRPr="00995F87" w:rsidRDefault="001B0E2A" w:rsidP="00A87421">
      <w:pPr>
        <w:tabs>
          <w:tab w:val="left" w:pos="0"/>
        </w:tabs>
        <w:autoSpaceDE w:val="0"/>
        <w:autoSpaceDN w:val="0"/>
        <w:adjustRightInd w:val="0"/>
        <w:ind w:hanging="450"/>
        <w:jc w:val="both"/>
        <w:rPr>
          <w:bCs/>
          <w:lang w:val="sq-AL"/>
        </w:rPr>
      </w:pPr>
    </w:p>
    <w:p w:rsidR="001164E1" w:rsidRPr="00995F87" w:rsidRDefault="001164E1" w:rsidP="00A87421">
      <w:pPr>
        <w:tabs>
          <w:tab w:val="left" w:pos="0"/>
        </w:tabs>
        <w:autoSpaceDE w:val="0"/>
        <w:autoSpaceDN w:val="0"/>
        <w:adjustRightInd w:val="0"/>
        <w:ind w:hanging="450"/>
        <w:jc w:val="both"/>
        <w:rPr>
          <w:bCs/>
          <w:lang w:val="sq-AL"/>
        </w:rPr>
      </w:pPr>
    </w:p>
    <w:p w:rsidR="007C72AF" w:rsidRPr="00995F87" w:rsidRDefault="00E54443" w:rsidP="00A87421">
      <w:pPr>
        <w:tabs>
          <w:tab w:val="left" w:pos="0"/>
        </w:tabs>
        <w:autoSpaceDE w:val="0"/>
        <w:autoSpaceDN w:val="0"/>
        <w:adjustRightInd w:val="0"/>
        <w:ind w:hanging="450"/>
        <w:jc w:val="both"/>
        <w:rPr>
          <w:bCs/>
          <w:lang w:val="sq-AL"/>
        </w:rPr>
      </w:pPr>
      <w:r w:rsidRPr="00995F87">
        <w:rPr>
          <w:bCs/>
          <w:lang w:val="sq-AL"/>
        </w:rPr>
        <w:t xml:space="preserve">Tabela 6: Orari kohor për detyrat e </w:t>
      </w:r>
      <w:proofErr w:type="spellStart"/>
      <w:r w:rsidRPr="00995F87">
        <w:rPr>
          <w:bCs/>
          <w:lang w:val="sq-AL"/>
        </w:rPr>
        <w:t>auditimit</w:t>
      </w:r>
      <w:proofErr w:type="spellEnd"/>
      <w:r w:rsidRPr="00995F87">
        <w:rPr>
          <w:bCs/>
          <w:lang w:val="sq-AL"/>
        </w:rPr>
        <w:t xml:space="preserve"> dhe ndarja e punonjësve të</w:t>
      </w:r>
      <w:r w:rsidR="0094795C" w:rsidRPr="00995F87">
        <w:rPr>
          <w:bCs/>
          <w:lang w:val="sq-AL"/>
        </w:rPr>
        <w:t xml:space="preserve"> </w:t>
      </w:r>
      <w:proofErr w:type="spellStart"/>
      <w:r w:rsidR="0094795C" w:rsidRPr="00995F87">
        <w:rPr>
          <w:bCs/>
          <w:lang w:val="sq-AL"/>
        </w:rPr>
        <w:t>NjAB</w:t>
      </w:r>
      <w:proofErr w:type="spellEnd"/>
      <w:r w:rsidR="0094795C" w:rsidRPr="00995F87">
        <w:rPr>
          <w:bCs/>
          <w:lang w:val="sq-AL"/>
        </w:rPr>
        <w:t xml:space="preserve">-së në detyrat e </w:t>
      </w:r>
      <w:proofErr w:type="spellStart"/>
      <w:r w:rsidR="0094795C" w:rsidRPr="00995F87">
        <w:rPr>
          <w:bCs/>
          <w:lang w:val="sq-AL"/>
        </w:rPr>
        <w:t>auditimit</w:t>
      </w:r>
      <w:proofErr w:type="spellEnd"/>
    </w:p>
    <w:p w:rsidR="007C72AF" w:rsidRPr="00995F87" w:rsidRDefault="007C72AF" w:rsidP="00E54443">
      <w:pPr>
        <w:tabs>
          <w:tab w:val="left" w:pos="0"/>
        </w:tabs>
        <w:autoSpaceDE w:val="0"/>
        <w:autoSpaceDN w:val="0"/>
        <w:adjustRightInd w:val="0"/>
        <w:ind w:hanging="450"/>
        <w:jc w:val="both"/>
        <w:rPr>
          <w:bCs/>
          <w:lang w:val="sq-AL"/>
        </w:rPr>
      </w:pPr>
    </w:p>
    <w:p w:rsidR="0094795C" w:rsidRPr="00995F87" w:rsidRDefault="0094795C" w:rsidP="00E54443">
      <w:pPr>
        <w:tabs>
          <w:tab w:val="left" w:pos="0"/>
        </w:tabs>
        <w:autoSpaceDE w:val="0"/>
        <w:autoSpaceDN w:val="0"/>
        <w:adjustRightInd w:val="0"/>
        <w:ind w:hanging="450"/>
        <w:jc w:val="both"/>
        <w:rPr>
          <w:color w:val="000000" w:themeColor="text1"/>
          <w:szCs w:val="20"/>
          <w:lang w:val="sq-AL" w:eastAsia="en-GB"/>
        </w:rPr>
      </w:pPr>
    </w:p>
    <w:tbl>
      <w:tblPr>
        <w:tblW w:w="11258" w:type="dxa"/>
        <w:tblInd w:w="-910" w:type="dxa"/>
        <w:tblLook w:val="04A0" w:firstRow="1" w:lastRow="0" w:firstColumn="1" w:lastColumn="0" w:noHBand="0" w:noVBand="1"/>
      </w:tblPr>
      <w:tblGrid>
        <w:gridCol w:w="1562"/>
        <w:gridCol w:w="868"/>
        <w:gridCol w:w="2794"/>
        <w:gridCol w:w="1372"/>
        <w:gridCol w:w="1144"/>
        <w:gridCol w:w="1609"/>
        <w:gridCol w:w="1909"/>
      </w:tblGrid>
      <w:tr w:rsidR="00E54443" w:rsidRPr="00995F87" w:rsidTr="001164E1">
        <w:trPr>
          <w:trHeight w:val="733"/>
        </w:trPr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Tre-mujori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Nr. rendor</w:t>
            </w: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Detyra e </w:t>
            </w:r>
            <w:proofErr w:type="spellStart"/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Auditimit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Prioriteti i njësisë së synuar të </w:t>
            </w:r>
            <w:proofErr w:type="spellStart"/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auditimit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Ditë për person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Udhëheqësi i </w:t>
            </w:r>
            <w:proofErr w:type="spellStart"/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NjAB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0278CA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sz w:val="20"/>
                <w:lang w:val="sq-AL"/>
              </w:rPr>
              <w:t>Auditori i brendshëm</w:t>
            </w:r>
          </w:p>
        </w:tc>
      </w:tr>
      <w:tr w:rsidR="0098377B" w:rsidRPr="00995F87" w:rsidTr="001164E1">
        <w:trPr>
          <w:trHeight w:val="130"/>
        </w:trPr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7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Emri dhe mbiemri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443" w:rsidRPr="00995F87" w:rsidRDefault="00E54443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Emri dhe mbiemri</w:t>
            </w:r>
          </w:p>
        </w:tc>
      </w:tr>
      <w:tr w:rsidR="007C72AF" w:rsidRPr="00995F87" w:rsidTr="001164E1">
        <w:trPr>
          <w:trHeight w:val="628"/>
        </w:trPr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GJM –I- </w:t>
            </w:r>
            <w:proofErr w:type="spellStart"/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r</w:t>
            </w:r>
            <w:r w:rsidR="001164E1"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ë</w:t>
            </w:r>
            <w:proofErr w:type="spellEnd"/>
          </w:p>
          <w:p w:rsidR="007C72AF" w:rsidRPr="00995F87" w:rsidRDefault="007C72AF" w:rsidP="007C72AF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   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1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 xml:space="preserve">Detyra e </w:t>
            </w:r>
            <w:proofErr w:type="spellStart"/>
            <w:r w:rsidRPr="00995F87">
              <w:rPr>
                <w:color w:val="000000"/>
                <w:sz w:val="20"/>
                <w:szCs w:val="20"/>
                <w:lang w:val="sq-AL"/>
              </w:rPr>
              <w:t>auditimit</w:t>
            </w:r>
            <w:proofErr w:type="spellEnd"/>
            <w:r w:rsidRPr="00995F87">
              <w:rPr>
                <w:color w:val="000000"/>
                <w:sz w:val="20"/>
                <w:szCs w:val="20"/>
                <w:lang w:val="sq-AL"/>
              </w:rPr>
              <w:t xml:space="preserve"> për përcjelljen e rekomandimeve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       /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2AF" w:rsidRPr="00995F87" w:rsidRDefault="00A87421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10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/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Shpend Berisha</w:t>
            </w:r>
          </w:p>
        </w:tc>
      </w:tr>
      <w:tr w:rsidR="007C72AF" w:rsidRPr="00995F87" w:rsidTr="001164E1">
        <w:trPr>
          <w:trHeight w:val="567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7C72AF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Detyra  për shërbimet e sigurisë- DSHS 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75710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 xml:space="preserve">I </w:t>
            </w:r>
            <w:r w:rsidR="0075710E" w:rsidRPr="00995F87">
              <w:rPr>
                <w:color w:val="000000"/>
                <w:sz w:val="20"/>
                <w:szCs w:val="20"/>
                <w:lang w:val="sq-AL"/>
              </w:rPr>
              <w:t>mesëm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2AF" w:rsidRPr="00995F87" w:rsidRDefault="0075710E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25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Agron Hoxha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Shpend Berisha</w:t>
            </w:r>
          </w:p>
        </w:tc>
      </w:tr>
      <w:tr w:rsidR="007C72AF" w:rsidRPr="00995F87" w:rsidTr="001164E1">
        <w:trPr>
          <w:trHeight w:val="394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7C72AF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AF" w:rsidRPr="00995F87" w:rsidRDefault="007C72AF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2AF" w:rsidRPr="00995F87" w:rsidRDefault="007C72AF" w:rsidP="009E4197">
            <w:pPr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Detyra  për shërbimet e sigurisë- DSHS 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AF" w:rsidRPr="00995F87" w:rsidRDefault="007C72AF" w:rsidP="009E419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I mesëm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2AF" w:rsidRPr="00995F87" w:rsidRDefault="007C72AF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20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72AF" w:rsidRPr="00995F87" w:rsidRDefault="007C72AF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/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2AF" w:rsidRPr="00995F87" w:rsidRDefault="007C72AF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Shpend Berisha</w:t>
            </w:r>
          </w:p>
        </w:tc>
      </w:tr>
      <w:tr w:rsidR="007C72AF" w:rsidRPr="00995F87" w:rsidTr="001164E1">
        <w:trPr>
          <w:trHeight w:val="583"/>
        </w:trPr>
        <w:tc>
          <w:tcPr>
            <w:tcW w:w="15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4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2AF" w:rsidRPr="00995F87" w:rsidRDefault="007C72AF" w:rsidP="0075710E">
            <w:pPr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Detyra  për shërbimet e sigurisë</w:t>
            </w:r>
            <w:r w:rsidR="0075710E" w:rsidRPr="00995F87">
              <w:rPr>
                <w:color w:val="000000"/>
                <w:sz w:val="20"/>
                <w:szCs w:val="20"/>
                <w:lang w:val="sq-AL"/>
              </w:rPr>
              <w:t>(</w:t>
            </w:r>
            <w:proofErr w:type="spellStart"/>
            <w:r w:rsidR="0075710E" w:rsidRPr="00995F87">
              <w:rPr>
                <w:color w:val="000000"/>
                <w:sz w:val="20"/>
                <w:szCs w:val="20"/>
                <w:lang w:val="sq-AL"/>
              </w:rPr>
              <w:t>auditimi</w:t>
            </w:r>
            <w:proofErr w:type="spellEnd"/>
            <w:r w:rsidR="0075710E" w:rsidRPr="00995F87">
              <w:rPr>
                <w:color w:val="000000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75710E" w:rsidRPr="00995F87">
              <w:rPr>
                <w:color w:val="000000"/>
                <w:sz w:val="20"/>
                <w:szCs w:val="20"/>
                <w:lang w:val="sq-AL"/>
              </w:rPr>
              <w:t>performancës</w:t>
            </w:r>
            <w:proofErr w:type="spellEnd"/>
            <w:r w:rsidR="0075710E" w:rsidRPr="00995F87">
              <w:rPr>
                <w:color w:val="000000"/>
                <w:sz w:val="20"/>
                <w:szCs w:val="20"/>
                <w:lang w:val="sq-AL"/>
              </w:rPr>
              <w:t xml:space="preserve"> </w:t>
            </w:r>
            <w:r w:rsidRPr="00995F87">
              <w:rPr>
                <w:color w:val="000000"/>
                <w:sz w:val="20"/>
                <w:szCs w:val="20"/>
                <w:lang w:val="sq-AL"/>
              </w:rPr>
              <w:t>- DSHS 03</w:t>
            </w:r>
            <w:r w:rsidR="0075710E" w:rsidRPr="00995F87">
              <w:rPr>
                <w:color w:val="000000"/>
                <w:sz w:val="20"/>
                <w:szCs w:val="20"/>
                <w:lang w:val="sq-AL"/>
              </w:rPr>
              <w:t>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2AF" w:rsidRPr="00995F87" w:rsidRDefault="007C72AF" w:rsidP="0075710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I</w:t>
            </w:r>
            <w:r w:rsidR="0075710E" w:rsidRPr="00995F87">
              <w:rPr>
                <w:color w:val="000000"/>
                <w:sz w:val="20"/>
                <w:szCs w:val="20"/>
                <w:lang w:val="sq-AL"/>
              </w:rPr>
              <w:t xml:space="preserve"> lartë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72AF" w:rsidRPr="00995F87" w:rsidRDefault="0075710E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45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72AF" w:rsidRPr="00995F87" w:rsidRDefault="0075710E" w:rsidP="0075710E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Agron Hoxha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2AF" w:rsidRPr="00995F87" w:rsidRDefault="007C72AF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Shpend Berisha</w:t>
            </w:r>
          </w:p>
        </w:tc>
      </w:tr>
      <w:tr w:rsidR="00E54443" w:rsidRPr="00995F87" w:rsidTr="001164E1">
        <w:trPr>
          <w:trHeight w:val="502"/>
        </w:trPr>
        <w:tc>
          <w:tcPr>
            <w:tcW w:w="6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4443" w:rsidRPr="00995F87" w:rsidRDefault="007C72AF" w:rsidP="001164E1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  </w:t>
            </w:r>
            <w:r w:rsidR="00E54443"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TOTAL DITE PUNE PER </w:t>
            </w:r>
            <w:r w:rsidR="001164E1"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GJM –I- </w:t>
            </w:r>
            <w:proofErr w:type="spellStart"/>
            <w:r w:rsidR="001164E1"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rë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4443" w:rsidRPr="00995F87" w:rsidRDefault="0075710E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100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4443" w:rsidRPr="00995F87" w:rsidRDefault="00E54443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 </w:t>
            </w:r>
          </w:p>
          <w:p w:rsidR="00E54443" w:rsidRPr="00995F87" w:rsidRDefault="00E54443" w:rsidP="00E8292D">
            <w:pPr>
              <w:jc w:val="both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 </w:t>
            </w:r>
          </w:p>
        </w:tc>
      </w:tr>
      <w:tr w:rsidR="001053F4" w:rsidRPr="00995F87" w:rsidTr="001164E1">
        <w:trPr>
          <w:trHeight w:val="602"/>
        </w:trPr>
        <w:tc>
          <w:tcPr>
            <w:tcW w:w="15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421" w:rsidRPr="00995F87" w:rsidRDefault="00A87421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A87421" w:rsidRPr="00995F87" w:rsidRDefault="00A87421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A87421" w:rsidRPr="00995F87" w:rsidRDefault="00A87421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A87421" w:rsidRPr="00995F87" w:rsidRDefault="00A87421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A87421" w:rsidRPr="00995F87" w:rsidRDefault="00A87421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1053F4" w:rsidRPr="00995F87" w:rsidRDefault="001053F4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GJM –II- </w:t>
            </w:r>
            <w:proofErr w:type="spellStart"/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r</w:t>
            </w:r>
            <w:r w:rsidR="001164E1"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ë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F4" w:rsidRPr="00995F87" w:rsidRDefault="001053F4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F4" w:rsidRPr="00995F87" w:rsidRDefault="001053F4" w:rsidP="00E8292D">
            <w:pPr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 xml:space="preserve">Detyra e </w:t>
            </w:r>
            <w:proofErr w:type="spellStart"/>
            <w:r w:rsidRPr="00995F87">
              <w:rPr>
                <w:color w:val="000000"/>
                <w:sz w:val="20"/>
                <w:szCs w:val="20"/>
                <w:lang w:val="sq-AL"/>
              </w:rPr>
              <w:t>auditimit</w:t>
            </w:r>
            <w:proofErr w:type="spellEnd"/>
            <w:r w:rsidRPr="00995F87">
              <w:rPr>
                <w:color w:val="000000"/>
                <w:sz w:val="20"/>
                <w:szCs w:val="20"/>
                <w:lang w:val="sq-AL"/>
              </w:rPr>
              <w:t xml:space="preserve"> për përcjelljen e rekomandimeve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F4" w:rsidRPr="00995F87" w:rsidRDefault="001053F4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/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F4" w:rsidRPr="00995F87" w:rsidRDefault="00A87421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5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3F4" w:rsidRPr="00995F87" w:rsidRDefault="001053F4" w:rsidP="00430D07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lang w:val="sq-AL"/>
              </w:rPr>
              <w:t xml:space="preserve"> /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3F4" w:rsidRPr="00995F87" w:rsidRDefault="001053F4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Shpend Berisha</w:t>
            </w:r>
          </w:p>
        </w:tc>
      </w:tr>
      <w:tr w:rsidR="001053F4" w:rsidRPr="00995F87" w:rsidTr="001164E1">
        <w:trPr>
          <w:trHeight w:val="602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3F4" w:rsidRPr="00995F87" w:rsidRDefault="001053F4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9E4197">
            <w:pPr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Detyra  për shërbimet e sigurisë- DSHS 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75710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I</w:t>
            </w:r>
            <w:r w:rsidR="0075710E" w:rsidRPr="00995F87">
              <w:rPr>
                <w:color w:val="000000"/>
                <w:sz w:val="20"/>
                <w:szCs w:val="20"/>
                <w:lang w:val="sq-AL"/>
              </w:rPr>
              <w:t xml:space="preserve"> mesëm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75710E" w:rsidP="009E419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25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/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Shpend Berisha</w:t>
            </w:r>
          </w:p>
        </w:tc>
      </w:tr>
      <w:tr w:rsidR="001053F4" w:rsidRPr="00995F87" w:rsidTr="001164E1">
        <w:trPr>
          <w:trHeight w:val="543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3F4" w:rsidRPr="00995F87" w:rsidRDefault="001053F4" w:rsidP="00E8292D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75710E">
            <w:pPr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Detyra  për shërbimet e sigurisë- DSHS 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75710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 xml:space="preserve">I </w:t>
            </w:r>
            <w:r w:rsidR="0075710E" w:rsidRPr="00995F87">
              <w:rPr>
                <w:color w:val="000000"/>
                <w:sz w:val="20"/>
                <w:szCs w:val="20"/>
                <w:lang w:val="sq-AL"/>
              </w:rPr>
              <w:t>lartë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75710E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30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Agron Hoxha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3F4" w:rsidRPr="00995F87" w:rsidRDefault="001053F4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Shpend Berisha</w:t>
            </w:r>
          </w:p>
        </w:tc>
      </w:tr>
      <w:tr w:rsidR="001053F4" w:rsidRPr="00995F87" w:rsidTr="001164E1">
        <w:trPr>
          <w:trHeight w:val="556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3F4" w:rsidRPr="00995F87" w:rsidRDefault="001053F4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F4" w:rsidRPr="00995F87" w:rsidRDefault="00A87421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F4" w:rsidRPr="00995F87" w:rsidRDefault="00A87421" w:rsidP="009E4197">
            <w:pPr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Detyra  për shërbimet e sigurisë- DSHS 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F4" w:rsidRPr="00995F87" w:rsidRDefault="001053F4" w:rsidP="0075710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 xml:space="preserve">I </w:t>
            </w:r>
            <w:r w:rsidR="0075710E" w:rsidRPr="00995F87">
              <w:rPr>
                <w:color w:val="000000"/>
                <w:sz w:val="20"/>
                <w:szCs w:val="20"/>
                <w:lang w:val="sq-AL"/>
              </w:rPr>
              <w:t>lartë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F4" w:rsidRPr="00995F87" w:rsidRDefault="00A87421" w:rsidP="00E8292D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35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53F4" w:rsidRPr="00995F87" w:rsidRDefault="001053F4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Agron Hoxha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3F4" w:rsidRPr="00995F87" w:rsidRDefault="001053F4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Shpend Berisha</w:t>
            </w:r>
          </w:p>
        </w:tc>
      </w:tr>
      <w:tr w:rsidR="00E54443" w:rsidRPr="00995F87" w:rsidTr="000278CA">
        <w:trPr>
          <w:trHeight w:val="529"/>
        </w:trPr>
        <w:tc>
          <w:tcPr>
            <w:tcW w:w="6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4443" w:rsidRPr="00995F87" w:rsidRDefault="001053F4" w:rsidP="00E8292D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  TOTAL DITE PUNE PER GJM –II- t</w:t>
            </w:r>
            <w:r w:rsidR="001164E1"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ë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4443" w:rsidRPr="00995F87" w:rsidRDefault="0075710E" w:rsidP="00E8292D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95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4443" w:rsidRPr="00995F87" w:rsidRDefault="00E54443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 </w:t>
            </w:r>
          </w:p>
          <w:p w:rsidR="00E54443" w:rsidRPr="00995F87" w:rsidRDefault="00E54443" w:rsidP="00E8292D">
            <w:pPr>
              <w:jc w:val="both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 </w:t>
            </w:r>
          </w:p>
        </w:tc>
      </w:tr>
      <w:tr w:rsidR="00E54443" w:rsidRPr="00995F87" w:rsidTr="000278CA">
        <w:trPr>
          <w:trHeight w:val="561"/>
        </w:trPr>
        <w:tc>
          <w:tcPr>
            <w:tcW w:w="6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54443" w:rsidRPr="00995F87" w:rsidRDefault="00A87421" w:rsidP="00E8292D">
            <w:pPr>
              <w:rPr>
                <w:b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color w:val="000000"/>
                <w:sz w:val="20"/>
                <w:szCs w:val="20"/>
                <w:lang w:val="sq-AL"/>
              </w:rPr>
              <w:t xml:space="preserve">  TOTAL DITE PUNE PER GJM e I  dhe </w:t>
            </w:r>
            <w:r w:rsidR="001164E1" w:rsidRPr="00995F87">
              <w:rPr>
                <w:b/>
                <w:color w:val="000000"/>
                <w:sz w:val="20"/>
                <w:szCs w:val="20"/>
                <w:lang w:val="sq-AL"/>
              </w:rPr>
              <w:t>II- të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54443" w:rsidRPr="00995F87" w:rsidRDefault="00E54443" w:rsidP="00C030D8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1</w:t>
            </w:r>
            <w:r w:rsidR="00C030D8"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95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54443" w:rsidRPr="00995F87" w:rsidRDefault="00E54443" w:rsidP="00E8292D">
            <w:pPr>
              <w:jc w:val="both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b/>
                <w:bCs/>
                <w:color w:val="000000"/>
                <w:sz w:val="20"/>
                <w:szCs w:val="20"/>
                <w:lang w:val="sq-AL"/>
              </w:rPr>
              <w:t> </w:t>
            </w:r>
          </w:p>
          <w:p w:rsidR="00E54443" w:rsidRPr="00995F87" w:rsidRDefault="00E54443" w:rsidP="00E8292D">
            <w:pPr>
              <w:jc w:val="both"/>
              <w:rPr>
                <w:color w:val="000000"/>
                <w:sz w:val="20"/>
                <w:szCs w:val="20"/>
                <w:lang w:val="sq-AL"/>
              </w:rPr>
            </w:pPr>
            <w:r w:rsidRPr="00995F87">
              <w:rPr>
                <w:color w:val="000000"/>
                <w:sz w:val="20"/>
                <w:szCs w:val="20"/>
                <w:lang w:val="sq-AL"/>
              </w:rPr>
              <w:t> </w:t>
            </w:r>
          </w:p>
        </w:tc>
      </w:tr>
    </w:tbl>
    <w:p w:rsidR="00E54443" w:rsidRPr="00995F87" w:rsidRDefault="00E54443" w:rsidP="00E54443">
      <w:pPr>
        <w:autoSpaceDE w:val="0"/>
        <w:autoSpaceDN w:val="0"/>
        <w:adjustRightInd w:val="0"/>
        <w:jc w:val="both"/>
        <w:rPr>
          <w:color w:val="000000"/>
          <w:lang w:val="sq-AL"/>
        </w:rPr>
      </w:pPr>
      <w:bookmarkStart w:id="7" w:name="_VII._NDARJA_E"/>
      <w:bookmarkEnd w:id="7"/>
    </w:p>
    <w:p w:rsidR="00C030D8" w:rsidRPr="00995F87" w:rsidRDefault="00E54443" w:rsidP="00290775">
      <w:pPr>
        <w:autoSpaceDE w:val="0"/>
        <w:autoSpaceDN w:val="0"/>
        <w:adjustRightInd w:val="0"/>
        <w:ind w:left="-360"/>
        <w:jc w:val="both"/>
        <w:rPr>
          <w:color w:val="000000"/>
          <w:lang w:val="sq-AL"/>
        </w:rPr>
      </w:pPr>
      <w:r w:rsidRPr="00995F87">
        <w:rPr>
          <w:color w:val="000000"/>
          <w:lang w:val="sq-AL"/>
        </w:rPr>
        <w:t xml:space="preserve">Duke krahasuar nevojat për </w:t>
      </w:r>
      <w:proofErr w:type="spellStart"/>
      <w:r w:rsidRPr="00995F87">
        <w:rPr>
          <w:color w:val="000000"/>
          <w:lang w:val="sq-AL"/>
        </w:rPr>
        <w:t>auditim</w:t>
      </w:r>
      <w:proofErr w:type="spellEnd"/>
      <w:r w:rsidRPr="00995F87">
        <w:rPr>
          <w:color w:val="000000"/>
          <w:lang w:val="sq-AL"/>
        </w:rPr>
        <w:t xml:space="preserve"> dhe personelin ekzistues në Njësinë e </w:t>
      </w:r>
      <w:proofErr w:type="spellStart"/>
      <w:r w:rsidRPr="00995F87">
        <w:rPr>
          <w:color w:val="000000"/>
          <w:lang w:val="sq-AL"/>
        </w:rPr>
        <w:t>Auditimit</w:t>
      </w:r>
      <w:proofErr w:type="spellEnd"/>
      <w:r w:rsidRPr="00995F87">
        <w:rPr>
          <w:color w:val="000000"/>
          <w:lang w:val="sq-AL"/>
        </w:rPr>
        <w:t xml:space="preserve"> të Brendshëm, një numër detyrash të </w:t>
      </w:r>
      <w:proofErr w:type="spellStart"/>
      <w:r w:rsidRPr="00995F87">
        <w:rPr>
          <w:color w:val="000000"/>
          <w:lang w:val="sq-AL"/>
        </w:rPr>
        <w:t>auditimit</w:t>
      </w:r>
      <w:proofErr w:type="spellEnd"/>
      <w:r w:rsidRPr="00995F87">
        <w:rPr>
          <w:color w:val="000000"/>
          <w:lang w:val="sq-AL"/>
        </w:rPr>
        <w:t xml:space="preserve"> nuk jan</w:t>
      </w:r>
      <w:r w:rsidR="001516BD" w:rsidRPr="00995F87">
        <w:rPr>
          <w:color w:val="000000"/>
          <w:lang w:val="sq-AL"/>
        </w:rPr>
        <w:t>ë përfshi</w:t>
      </w:r>
      <w:r w:rsidRPr="00995F87">
        <w:rPr>
          <w:color w:val="000000"/>
          <w:lang w:val="sq-AL"/>
        </w:rPr>
        <w:t xml:space="preserve"> në planin strategjik dhe vjetor, sepse  realizimi i tyre në tërësi është i pamundur për shkak kapaciteteve jo të mjaftueshme  me staf në raport me buxhetin total të komunës. </w:t>
      </w:r>
      <w:r w:rsidR="0098377B" w:rsidRPr="00995F87">
        <w:rPr>
          <w:color w:val="000000"/>
          <w:lang w:val="sq-AL"/>
        </w:rPr>
        <w:t xml:space="preserve"> </w:t>
      </w:r>
      <w:r w:rsidRPr="00995F87">
        <w:rPr>
          <w:color w:val="000000"/>
          <w:lang w:val="sq-AL"/>
        </w:rPr>
        <w:t xml:space="preserve">Ne presim që në të ardhmen, kapacitete për  personel në </w:t>
      </w:r>
      <w:proofErr w:type="spellStart"/>
      <w:r w:rsidRPr="00995F87">
        <w:rPr>
          <w:color w:val="000000"/>
          <w:lang w:val="sq-AL"/>
        </w:rPr>
        <w:t>NjAB</w:t>
      </w:r>
      <w:proofErr w:type="spellEnd"/>
      <w:r w:rsidRPr="00995F87">
        <w:rPr>
          <w:color w:val="000000"/>
          <w:lang w:val="sq-AL"/>
        </w:rPr>
        <w:t xml:space="preserve"> të funksionojnë në përputhje me </w:t>
      </w:r>
      <w:r w:rsidR="001516BD" w:rsidRPr="00995F87">
        <w:rPr>
          <w:bCs/>
          <w:color w:val="000000"/>
          <w:lang w:val="sq-AL"/>
        </w:rPr>
        <w:t xml:space="preserve">Rregulloren </w:t>
      </w:r>
      <w:r w:rsidRPr="00995F87">
        <w:rPr>
          <w:bCs/>
          <w:color w:val="000000"/>
          <w:lang w:val="sq-AL"/>
        </w:rPr>
        <w:t>nr</w:t>
      </w:r>
      <w:r w:rsidR="001516BD" w:rsidRPr="00995F87">
        <w:rPr>
          <w:bCs/>
          <w:color w:val="000000"/>
          <w:lang w:val="sq-AL"/>
        </w:rPr>
        <w:t>.</w:t>
      </w:r>
      <w:r w:rsidRPr="00995F87">
        <w:rPr>
          <w:bCs/>
          <w:color w:val="000000"/>
          <w:lang w:val="sq-AL"/>
        </w:rPr>
        <w:t xml:space="preserve"> 01/2019 për themelimin dhe zbatimin e funksionit të </w:t>
      </w:r>
      <w:proofErr w:type="spellStart"/>
      <w:r w:rsidRPr="00995F87">
        <w:rPr>
          <w:bCs/>
          <w:color w:val="000000"/>
          <w:lang w:val="sq-AL"/>
        </w:rPr>
        <w:t>auditimit</w:t>
      </w:r>
      <w:proofErr w:type="spellEnd"/>
      <w:r w:rsidRPr="00995F87">
        <w:rPr>
          <w:bCs/>
          <w:color w:val="000000"/>
          <w:lang w:val="sq-AL"/>
        </w:rPr>
        <w:t xml:space="preserve"> të brendshëm në subjektin e sektorit publik</w:t>
      </w:r>
      <w:r w:rsidRPr="00995F87">
        <w:rPr>
          <w:color w:val="000000"/>
          <w:lang w:val="sq-AL"/>
        </w:rPr>
        <w:t xml:space="preserve">, </w:t>
      </w:r>
      <w:r w:rsidRPr="00995F87">
        <w:rPr>
          <w:b/>
          <w:color w:val="000000"/>
          <w:lang w:val="sq-AL"/>
        </w:rPr>
        <w:t xml:space="preserve">në mënyrë që </w:t>
      </w:r>
      <w:proofErr w:type="spellStart"/>
      <w:r w:rsidRPr="00995F87">
        <w:rPr>
          <w:b/>
          <w:color w:val="000000"/>
          <w:lang w:val="sq-AL"/>
        </w:rPr>
        <w:t>NjAB</w:t>
      </w:r>
      <w:proofErr w:type="spellEnd"/>
      <w:r w:rsidRPr="00995F87">
        <w:rPr>
          <w:b/>
          <w:color w:val="000000"/>
          <w:lang w:val="sq-AL"/>
        </w:rPr>
        <w:t xml:space="preserve"> të ketë së paku tre(3) auditor të brendshëm  të </w:t>
      </w:r>
      <w:r w:rsidR="001516BD" w:rsidRPr="00995F87">
        <w:rPr>
          <w:b/>
          <w:color w:val="000000"/>
          <w:lang w:val="sq-AL"/>
        </w:rPr>
        <w:t>certifikuar</w:t>
      </w:r>
      <w:r w:rsidRPr="00995F87">
        <w:rPr>
          <w:color w:val="000000"/>
          <w:lang w:val="sq-AL"/>
        </w:rPr>
        <w:t xml:space="preserve">, me qëllim të rritjes së shpeshtësisë së </w:t>
      </w:r>
      <w:proofErr w:type="spellStart"/>
      <w:r w:rsidRPr="00995F87">
        <w:rPr>
          <w:color w:val="000000"/>
          <w:lang w:val="sq-AL"/>
        </w:rPr>
        <w:t>audtimive</w:t>
      </w:r>
      <w:proofErr w:type="spellEnd"/>
      <w:r w:rsidRPr="00995F87">
        <w:rPr>
          <w:color w:val="000000"/>
          <w:lang w:val="sq-AL"/>
        </w:rPr>
        <w:t xml:space="preserve"> dhe arritjes së objektivave. Gjithashtu</w:t>
      </w:r>
      <w:r w:rsidRPr="00995F87">
        <w:rPr>
          <w:bCs/>
          <w:iCs/>
          <w:lang w:val="sq-AL"/>
        </w:rPr>
        <w:t xml:space="preserve"> realizimi i planit vjetor do të ndikohet nga  </w:t>
      </w:r>
      <w:r w:rsidRPr="00995F87">
        <w:rPr>
          <w:lang w:val="sq-AL"/>
        </w:rPr>
        <w:t xml:space="preserve">bashkëpunimi  me Zyrtarin Kryesor Administrativ(Kryetarin e Komunës), me drejtorët e  drejtorive, </w:t>
      </w:r>
      <w:r w:rsidRPr="00995F87">
        <w:rPr>
          <w:bCs/>
          <w:iCs/>
          <w:lang w:val="sq-AL"/>
        </w:rPr>
        <w:t xml:space="preserve">kohëzgjatja e periudhës </w:t>
      </w:r>
      <w:proofErr w:type="spellStart"/>
      <w:r w:rsidRPr="00995F87">
        <w:rPr>
          <w:bCs/>
          <w:iCs/>
          <w:lang w:val="sq-AL"/>
        </w:rPr>
        <w:t>audituese</w:t>
      </w:r>
      <w:proofErr w:type="spellEnd"/>
      <w:r w:rsidRPr="00995F87">
        <w:rPr>
          <w:bCs/>
          <w:iCs/>
          <w:lang w:val="sq-AL"/>
        </w:rPr>
        <w:t xml:space="preserve"> nga ekipi i ZKA( Zyrës Kombëtare të </w:t>
      </w:r>
      <w:proofErr w:type="spellStart"/>
      <w:r w:rsidRPr="00995F87">
        <w:rPr>
          <w:bCs/>
          <w:iCs/>
          <w:lang w:val="sq-AL"/>
        </w:rPr>
        <w:t>Auditimit</w:t>
      </w:r>
      <w:proofErr w:type="spellEnd"/>
      <w:r w:rsidRPr="00995F87">
        <w:rPr>
          <w:bCs/>
          <w:iCs/>
          <w:lang w:val="sq-AL"/>
        </w:rPr>
        <w:t>) etj.</w:t>
      </w:r>
    </w:p>
    <w:p w:rsidR="00C030D8" w:rsidRPr="00995F87" w:rsidRDefault="00C030D8" w:rsidP="00E54443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color w:val="8496B0" w:themeColor="text2" w:themeTint="99"/>
          <w:szCs w:val="20"/>
          <w:lang w:val="sq-AL" w:eastAsia="en-GB"/>
        </w:rPr>
      </w:pPr>
    </w:p>
    <w:p w:rsidR="00204939" w:rsidRPr="00995F87" w:rsidRDefault="00204939" w:rsidP="00E54443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color w:val="8496B0" w:themeColor="text2" w:themeTint="99"/>
          <w:szCs w:val="20"/>
          <w:lang w:val="sq-AL" w:eastAsia="en-GB"/>
        </w:rPr>
      </w:pPr>
    </w:p>
    <w:p w:rsidR="00204939" w:rsidRDefault="00204939" w:rsidP="00E54443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color w:val="8496B0" w:themeColor="text2" w:themeTint="99"/>
          <w:szCs w:val="20"/>
          <w:lang w:val="sq-AL" w:eastAsia="en-GB"/>
        </w:rPr>
      </w:pPr>
    </w:p>
    <w:p w:rsidR="00204939" w:rsidRDefault="00204939" w:rsidP="00E54443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color w:val="8496B0" w:themeColor="text2" w:themeTint="99"/>
          <w:szCs w:val="20"/>
          <w:lang w:val="sq-AL" w:eastAsia="en-GB"/>
        </w:rPr>
      </w:pPr>
    </w:p>
    <w:p w:rsidR="00204939" w:rsidRDefault="00204939" w:rsidP="00E54443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color w:val="8496B0" w:themeColor="text2" w:themeTint="99"/>
          <w:szCs w:val="20"/>
          <w:lang w:val="sq-AL" w:eastAsia="en-GB"/>
        </w:rPr>
      </w:pPr>
    </w:p>
    <w:p w:rsidR="00C030D8" w:rsidRPr="0094795C" w:rsidRDefault="00C030D8" w:rsidP="00514279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color w:val="8496B0" w:themeColor="text2" w:themeTint="99"/>
          <w:szCs w:val="20"/>
          <w:lang w:val="sq-AL" w:eastAsia="en-GB"/>
        </w:rPr>
      </w:pPr>
    </w:p>
    <w:p w:rsidR="00E54443" w:rsidRPr="0094795C" w:rsidRDefault="00E54443" w:rsidP="00E54443">
      <w:pPr>
        <w:pStyle w:val="Heading1"/>
        <w:numPr>
          <w:ilvl w:val="0"/>
          <w:numId w:val="3"/>
        </w:numPr>
        <w:rPr>
          <w:rFonts w:ascii="Times New Roman" w:hAnsi="Times New Roman" w:cs="Times New Roman"/>
        </w:rPr>
      </w:pPr>
      <w:bookmarkStart w:id="8" w:name="_Toc153785782"/>
      <w:r w:rsidRPr="0094795C">
        <w:rPr>
          <w:rFonts w:ascii="Times New Roman" w:hAnsi="Times New Roman" w:cs="Times New Roman"/>
        </w:rPr>
        <w:t>APROVIMI I PLANIT VJETOR</w:t>
      </w:r>
      <w:bookmarkEnd w:id="8"/>
    </w:p>
    <w:p w:rsidR="00E54443" w:rsidRPr="0094795C" w:rsidRDefault="00E54443" w:rsidP="00E54443">
      <w:pPr>
        <w:spacing w:line="276" w:lineRule="auto"/>
        <w:jc w:val="center"/>
        <w:rPr>
          <w:b/>
          <w:lang w:val="sq-AL" w:eastAsia="en-GB"/>
        </w:rPr>
      </w:pPr>
    </w:p>
    <w:p w:rsidR="00E54443" w:rsidRPr="0094795C" w:rsidRDefault="00E54443" w:rsidP="00E54443">
      <w:pPr>
        <w:spacing w:line="276" w:lineRule="auto"/>
        <w:jc w:val="both"/>
        <w:rPr>
          <w:lang w:val="sq-AL" w:eastAsia="en-GB"/>
        </w:rPr>
      </w:pPr>
      <w:r w:rsidRPr="0094795C">
        <w:rPr>
          <w:lang w:val="sq-AL" w:eastAsia="en-GB"/>
        </w:rPr>
        <w:t xml:space="preserve">Duke u </w:t>
      </w:r>
      <w:r w:rsidR="001516BD" w:rsidRPr="0094795C">
        <w:rPr>
          <w:lang w:val="sq-AL" w:eastAsia="en-GB"/>
        </w:rPr>
        <w:t>mbështetur</w:t>
      </w:r>
      <w:r w:rsidRPr="0094795C">
        <w:rPr>
          <w:lang w:val="sq-AL" w:eastAsia="en-GB"/>
        </w:rPr>
        <w:t xml:space="preserve"> në  nenin 23, paragrafi 1.2 i </w:t>
      </w:r>
      <w:r w:rsidRPr="0094795C">
        <w:rPr>
          <w:lang w:val="sq-AL"/>
        </w:rPr>
        <w:t>ligjit nr. 06/L-021 për Kontrollin e Brendshëm të Financave Publike</w:t>
      </w:r>
      <w:r w:rsidRPr="0094795C">
        <w:rPr>
          <w:lang w:val="sq-AL" w:eastAsia="en-GB"/>
        </w:rPr>
        <w:t xml:space="preserve">, planifikimi vjetor duhet të miratohet nga Zyrtari Kryesor Administrativ( Kryetari i Komunës) dhe  nga Kryesuesi i Komiteti të </w:t>
      </w:r>
      <w:proofErr w:type="spellStart"/>
      <w:r w:rsidRPr="0094795C">
        <w:rPr>
          <w:lang w:val="sq-AL" w:eastAsia="en-GB"/>
        </w:rPr>
        <w:t>Auditimit</w:t>
      </w:r>
      <w:proofErr w:type="spellEnd"/>
      <w:r w:rsidRPr="0094795C">
        <w:rPr>
          <w:lang w:val="sq-AL" w:eastAsia="en-GB"/>
        </w:rPr>
        <w:t xml:space="preserve">. </w:t>
      </w:r>
    </w:p>
    <w:p w:rsidR="00290775" w:rsidRDefault="00290775" w:rsidP="00E54443">
      <w:pPr>
        <w:jc w:val="both"/>
        <w:rPr>
          <w:u w:val="single"/>
          <w:lang w:val="sq-AL" w:eastAsia="en-GB"/>
        </w:rPr>
      </w:pPr>
    </w:p>
    <w:p w:rsidR="00290775" w:rsidRDefault="00290775" w:rsidP="00E54443">
      <w:pPr>
        <w:jc w:val="both"/>
        <w:rPr>
          <w:u w:val="single"/>
          <w:lang w:val="sq-AL" w:eastAsia="en-GB"/>
        </w:rPr>
      </w:pPr>
    </w:p>
    <w:p w:rsidR="00290775" w:rsidRPr="0094795C" w:rsidRDefault="00290775" w:rsidP="00E54443">
      <w:pPr>
        <w:jc w:val="both"/>
        <w:rPr>
          <w:u w:val="single"/>
          <w:lang w:val="sq-AL" w:eastAsia="en-GB"/>
        </w:rPr>
      </w:pPr>
    </w:p>
    <w:p w:rsidR="00E54443" w:rsidRPr="00E963A7" w:rsidRDefault="00E54443" w:rsidP="00290775">
      <w:pPr>
        <w:jc w:val="center"/>
        <w:rPr>
          <w:b/>
          <w:lang w:val="sq-AL" w:eastAsia="en-GB"/>
        </w:rPr>
      </w:pPr>
      <w:r w:rsidRPr="00E963A7">
        <w:rPr>
          <w:b/>
          <w:lang w:val="sq-AL" w:eastAsia="en-GB"/>
        </w:rPr>
        <w:t xml:space="preserve">Përgatiti nga Njësia e </w:t>
      </w:r>
      <w:proofErr w:type="spellStart"/>
      <w:r w:rsidRPr="00E963A7">
        <w:rPr>
          <w:b/>
          <w:lang w:val="sq-AL" w:eastAsia="en-GB"/>
        </w:rPr>
        <w:t>Audimit</w:t>
      </w:r>
      <w:proofErr w:type="spellEnd"/>
      <w:r w:rsidRPr="00E963A7">
        <w:rPr>
          <w:b/>
          <w:lang w:val="sq-AL" w:eastAsia="en-GB"/>
        </w:rPr>
        <w:t xml:space="preserve"> të Brendshëm:</w:t>
      </w:r>
    </w:p>
    <w:p w:rsidR="00E54443" w:rsidRPr="00E963A7" w:rsidRDefault="00E54443" w:rsidP="00E54443">
      <w:pPr>
        <w:rPr>
          <w:b/>
          <w:i/>
          <w:lang w:val="sq-AL" w:eastAsia="en-GB"/>
        </w:rPr>
      </w:pPr>
    </w:p>
    <w:p w:rsidR="00E54443" w:rsidRPr="00E963A7" w:rsidRDefault="00E54443" w:rsidP="00E54443">
      <w:pPr>
        <w:spacing w:after="120"/>
        <w:rPr>
          <w:lang w:val="sq-AL"/>
        </w:rPr>
      </w:pPr>
      <w:r w:rsidRPr="00E963A7">
        <w:rPr>
          <w:lang w:val="sq-AL"/>
        </w:rPr>
        <w:t xml:space="preserve">Me datë:                                                          </w:t>
      </w:r>
      <w:r w:rsidRPr="00E963A7">
        <w:rPr>
          <w:b/>
          <w:lang w:val="sq-AL"/>
        </w:rPr>
        <w:t>Agron Hoxha</w:t>
      </w:r>
      <w:r w:rsidRPr="00E963A7">
        <w:rPr>
          <w:lang w:val="sq-AL"/>
        </w:rPr>
        <w:t xml:space="preserve">                            </w:t>
      </w:r>
      <w:r w:rsidR="00290775" w:rsidRPr="00E963A7">
        <w:rPr>
          <w:lang w:val="sq-AL"/>
        </w:rPr>
        <w:t>________________</w:t>
      </w:r>
    </w:p>
    <w:p w:rsidR="00E54443" w:rsidRPr="00E963A7" w:rsidRDefault="00E54443" w:rsidP="00E54443">
      <w:pPr>
        <w:rPr>
          <w:b/>
          <w:bCs/>
          <w:color w:val="323E4F"/>
          <w:lang w:val="sq-AL" w:eastAsia="en-GB"/>
        </w:rPr>
      </w:pPr>
      <w:r w:rsidRPr="00E963A7">
        <w:rPr>
          <w:lang w:val="sq-AL" w:eastAsia="en-GB"/>
        </w:rPr>
        <w:t xml:space="preserve">__________                                      </w:t>
      </w:r>
      <w:r w:rsidRPr="00E963A7">
        <w:rPr>
          <w:bCs/>
          <w:color w:val="000000" w:themeColor="text1"/>
          <w:lang w:val="sq-AL" w:eastAsia="en-GB"/>
        </w:rPr>
        <w:t xml:space="preserve">Udhëheqësi i </w:t>
      </w:r>
      <w:proofErr w:type="spellStart"/>
      <w:r w:rsidRPr="00E963A7">
        <w:rPr>
          <w:bCs/>
          <w:color w:val="000000" w:themeColor="text1"/>
          <w:lang w:val="sq-AL" w:eastAsia="en-GB"/>
        </w:rPr>
        <w:t>Auditimit</w:t>
      </w:r>
      <w:proofErr w:type="spellEnd"/>
      <w:r w:rsidRPr="00E963A7">
        <w:rPr>
          <w:bCs/>
          <w:color w:val="000000" w:themeColor="text1"/>
          <w:lang w:val="sq-AL" w:eastAsia="en-GB"/>
        </w:rPr>
        <w:t xml:space="preserve"> të Brendshëm</w:t>
      </w:r>
      <w:r w:rsidRPr="00E963A7">
        <w:rPr>
          <w:lang w:val="sq-AL" w:eastAsia="en-GB"/>
        </w:rPr>
        <w:t xml:space="preserve">             </w:t>
      </w:r>
      <w:r w:rsidRPr="00E963A7">
        <w:rPr>
          <w:noProof/>
          <w:lang w:val="sq-AL" w:eastAsia="en-GB"/>
        </w:rPr>
        <w:t>Nënshkrimi</w:t>
      </w:r>
    </w:p>
    <w:p w:rsidR="00E54443" w:rsidRPr="00E963A7" w:rsidRDefault="00E54443" w:rsidP="00E54443">
      <w:pPr>
        <w:rPr>
          <w:b/>
          <w:bCs/>
          <w:color w:val="323E4F"/>
          <w:lang w:val="sq-AL"/>
        </w:rPr>
      </w:pPr>
    </w:p>
    <w:p w:rsidR="00E54443" w:rsidRPr="00E963A7" w:rsidRDefault="00E54443" w:rsidP="00E54443">
      <w:pPr>
        <w:spacing w:after="120"/>
        <w:rPr>
          <w:lang w:val="sq-AL"/>
        </w:rPr>
      </w:pPr>
      <w:r w:rsidRPr="00E963A7">
        <w:rPr>
          <w:lang w:val="sq-AL"/>
        </w:rPr>
        <w:t xml:space="preserve">                                                   </w:t>
      </w:r>
    </w:p>
    <w:p w:rsidR="00E54443" w:rsidRPr="00E963A7" w:rsidRDefault="00E54443" w:rsidP="00E54443">
      <w:pPr>
        <w:rPr>
          <w:b/>
          <w:lang w:val="sq-AL" w:eastAsia="en-GB"/>
        </w:rPr>
      </w:pPr>
    </w:p>
    <w:p w:rsidR="00E54443" w:rsidRPr="00E963A7" w:rsidRDefault="00E54443" w:rsidP="00E54443">
      <w:pPr>
        <w:rPr>
          <w:b/>
          <w:lang w:val="sq-AL" w:eastAsia="en-GB"/>
        </w:rPr>
      </w:pPr>
    </w:p>
    <w:p w:rsidR="00E54443" w:rsidRPr="00E963A7" w:rsidRDefault="00E54443" w:rsidP="00E54443">
      <w:pPr>
        <w:tabs>
          <w:tab w:val="center" w:pos="4320"/>
          <w:tab w:val="right" w:pos="8640"/>
        </w:tabs>
        <w:jc w:val="center"/>
        <w:rPr>
          <w:b/>
          <w:lang w:val="sq-AL" w:eastAsia="en-GB"/>
        </w:rPr>
      </w:pPr>
      <w:r w:rsidRPr="00E963A7">
        <w:rPr>
          <w:b/>
          <w:lang w:val="sq-AL" w:eastAsia="en-GB"/>
        </w:rPr>
        <w:t>Aprovimi i planit vjetor:</w:t>
      </w:r>
    </w:p>
    <w:p w:rsidR="00E54443" w:rsidRDefault="00E54443" w:rsidP="00E54443">
      <w:pPr>
        <w:tabs>
          <w:tab w:val="center" w:pos="4320"/>
          <w:tab w:val="right" w:pos="8640"/>
        </w:tabs>
        <w:rPr>
          <w:b/>
          <w:lang w:val="sq-AL" w:eastAsia="en-GB"/>
        </w:rPr>
      </w:pPr>
    </w:p>
    <w:p w:rsidR="00E963A7" w:rsidRPr="00E963A7" w:rsidRDefault="00E963A7" w:rsidP="00E54443">
      <w:pPr>
        <w:tabs>
          <w:tab w:val="center" w:pos="4320"/>
          <w:tab w:val="right" w:pos="8640"/>
        </w:tabs>
        <w:rPr>
          <w:b/>
          <w:lang w:val="sq-AL" w:eastAsia="en-GB"/>
        </w:rPr>
      </w:pPr>
    </w:p>
    <w:p w:rsidR="00E54443" w:rsidRPr="00E963A7" w:rsidRDefault="00E54443" w:rsidP="00E54443">
      <w:pPr>
        <w:spacing w:after="120"/>
        <w:rPr>
          <w:lang w:val="sq-AL"/>
        </w:rPr>
      </w:pPr>
      <w:r w:rsidRPr="00E963A7">
        <w:rPr>
          <w:lang w:val="sq-AL"/>
        </w:rPr>
        <w:t xml:space="preserve">Me datë:                      </w:t>
      </w:r>
      <w:r w:rsidR="00E963A7">
        <w:rPr>
          <w:lang w:val="sq-AL"/>
        </w:rPr>
        <w:t xml:space="preserve">                               </w:t>
      </w:r>
      <w:r w:rsidRPr="00E963A7">
        <w:rPr>
          <w:b/>
          <w:lang w:val="sq-AL"/>
        </w:rPr>
        <w:t xml:space="preserve">Shaqir Totaj </w:t>
      </w:r>
      <w:r w:rsidRPr="00E963A7">
        <w:rPr>
          <w:lang w:val="sq-AL"/>
        </w:rPr>
        <w:t xml:space="preserve">                    </w:t>
      </w:r>
      <w:r w:rsidR="00E963A7">
        <w:rPr>
          <w:lang w:val="sq-AL"/>
        </w:rPr>
        <w:t xml:space="preserve">       </w:t>
      </w:r>
      <w:r w:rsidRPr="00E963A7">
        <w:rPr>
          <w:lang w:val="sq-AL"/>
        </w:rPr>
        <w:t xml:space="preserve">  </w:t>
      </w:r>
      <w:r w:rsidR="00290775" w:rsidRPr="00E963A7">
        <w:rPr>
          <w:lang w:val="sq-AL"/>
        </w:rPr>
        <w:t>_________________</w:t>
      </w:r>
    </w:p>
    <w:p w:rsidR="00E54443" w:rsidRPr="00E963A7" w:rsidRDefault="00E54443" w:rsidP="00E54443">
      <w:pPr>
        <w:spacing w:after="120"/>
        <w:rPr>
          <w:lang w:val="sq-AL"/>
        </w:rPr>
      </w:pPr>
      <w:r w:rsidRPr="00E963A7">
        <w:rPr>
          <w:lang w:val="sq-AL"/>
        </w:rPr>
        <w:t xml:space="preserve">__________               </w:t>
      </w:r>
      <w:r w:rsidR="00E963A7">
        <w:rPr>
          <w:lang w:val="sq-AL"/>
        </w:rPr>
        <w:t xml:space="preserve">                       </w:t>
      </w:r>
      <w:r w:rsidRPr="00E963A7">
        <w:rPr>
          <w:lang w:val="sq-AL"/>
        </w:rPr>
        <w:t xml:space="preserve">  </w:t>
      </w:r>
      <w:r w:rsidRPr="00E963A7">
        <w:rPr>
          <w:noProof/>
          <w:lang w:val="sq-AL"/>
        </w:rPr>
        <w:t xml:space="preserve">Kryetar i Komunës             </w:t>
      </w:r>
      <w:r w:rsidR="00E963A7">
        <w:rPr>
          <w:lang w:val="sq-AL"/>
        </w:rPr>
        <w:t xml:space="preserve">          </w:t>
      </w:r>
      <w:r w:rsidRPr="00E963A7">
        <w:rPr>
          <w:lang w:val="sq-AL"/>
        </w:rPr>
        <w:t xml:space="preserve"> </w:t>
      </w:r>
      <w:r w:rsidR="00E963A7">
        <w:rPr>
          <w:lang w:val="sq-AL"/>
        </w:rPr>
        <w:t xml:space="preserve">       </w:t>
      </w:r>
      <w:r w:rsidRPr="00E963A7">
        <w:rPr>
          <w:lang w:val="sq-AL"/>
        </w:rPr>
        <w:t>Nënshkrimi dhe Vula</w:t>
      </w:r>
    </w:p>
    <w:p w:rsidR="00E54443" w:rsidRPr="00E963A7" w:rsidRDefault="00E54443" w:rsidP="00E54443">
      <w:pPr>
        <w:spacing w:after="120"/>
        <w:rPr>
          <w:lang w:val="sq-AL"/>
        </w:rPr>
      </w:pPr>
    </w:p>
    <w:p w:rsidR="00E54443" w:rsidRPr="00E963A7" w:rsidRDefault="00E54443" w:rsidP="00E54443">
      <w:pPr>
        <w:spacing w:after="120"/>
        <w:rPr>
          <w:lang w:val="sq-AL"/>
        </w:rPr>
      </w:pPr>
    </w:p>
    <w:p w:rsidR="00E54443" w:rsidRPr="00E963A7" w:rsidRDefault="00E54443" w:rsidP="00E54443">
      <w:pPr>
        <w:spacing w:after="120"/>
        <w:rPr>
          <w:lang w:val="sq-AL"/>
        </w:rPr>
      </w:pPr>
      <w:r w:rsidRPr="00E963A7">
        <w:rPr>
          <w:lang w:val="sq-AL"/>
        </w:rPr>
        <w:t xml:space="preserve">Me datë:   </w:t>
      </w:r>
    </w:p>
    <w:p w:rsidR="00E54443" w:rsidRPr="00E963A7" w:rsidRDefault="00E54443" w:rsidP="00E54443">
      <w:pPr>
        <w:spacing w:after="120"/>
        <w:rPr>
          <w:lang w:val="sq-AL"/>
        </w:rPr>
      </w:pPr>
      <w:r w:rsidRPr="00E963A7">
        <w:rPr>
          <w:lang w:val="sq-AL"/>
        </w:rPr>
        <w:t xml:space="preserve">__________                 </w:t>
      </w:r>
      <w:r w:rsidR="00E963A7" w:rsidRPr="00E963A7">
        <w:rPr>
          <w:lang w:val="sq-AL"/>
        </w:rPr>
        <w:t xml:space="preserve">                          </w:t>
      </w:r>
      <w:r w:rsidRPr="00E963A7">
        <w:rPr>
          <w:b/>
          <w:lang w:val="sq-AL"/>
        </w:rPr>
        <w:t>Muharrem Fazliu</w:t>
      </w:r>
      <w:r w:rsidRPr="00E963A7">
        <w:rPr>
          <w:lang w:val="sq-AL"/>
        </w:rPr>
        <w:t xml:space="preserve">                      </w:t>
      </w:r>
      <w:r w:rsidR="00E963A7">
        <w:rPr>
          <w:lang w:val="sq-AL"/>
        </w:rPr>
        <w:t xml:space="preserve">     </w:t>
      </w:r>
      <w:r w:rsidRPr="00E963A7">
        <w:rPr>
          <w:lang w:val="sq-AL"/>
        </w:rPr>
        <w:t xml:space="preserve"> </w:t>
      </w:r>
      <w:r w:rsidR="00E963A7" w:rsidRPr="00E963A7">
        <w:rPr>
          <w:lang w:val="sq-AL"/>
        </w:rPr>
        <w:t>_________________</w:t>
      </w:r>
    </w:p>
    <w:p w:rsidR="00E54443" w:rsidRPr="00E963A7" w:rsidRDefault="00E54443" w:rsidP="00E54443">
      <w:pPr>
        <w:spacing w:after="120"/>
        <w:rPr>
          <w:lang w:val="sq-AL"/>
        </w:rPr>
      </w:pPr>
      <w:r w:rsidRPr="00E963A7">
        <w:rPr>
          <w:lang w:val="sq-AL"/>
        </w:rPr>
        <w:t xml:space="preserve">                                </w:t>
      </w:r>
      <w:r w:rsidR="00E963A7" w:rsidRPr="00E963A7">
        <w:rPr>
          <w:lang w:val="sq-AL"/>
        </w:rPr>
        <w:t xml:space="preserve">                          </w:t>
      </w:r>
      <w:r w:rsidRPr="00E963A7">
        <w:rPr>
          <w:lang w:val="sq-AL"/>
        </w:rPr>
        <w:t xml:space="preserve"> </w:t>
      </w:r>
      <w:r w:rsidRPr="00E963A7">
        <w:rPr>
          <w:noProof/>
          <w:lang w:val="sq-AL"/>
        </w:rPr>
        <w:t>Kryesues i Komitetit të Auditimit                   Nënshkrimi</w:t>
      </w:r>
    </w:p>
    <w:p w:rsidR="00346965" w:rsidRPr="0094795C" w:rsidRDefault="00346965">
      <w:pPr>
        <w:rPr>
          <w:lang w:val="sq-AL"/>
        </w:rPr>
      </w:pPr>
    </w:p>
    <w:sectPr w:rsidR="00346965" w:rsidRPr="0094795C" w:rsidSect="0098377B">
      <w:pgSz w:w="12240" w:h="15840"/>
      <w:pgMar w:top="990" w:right="126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31A"/>
    <w:multiLevelType w:val="multilevel"/>
    <w:tmpl w:val="FDB6BE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3250EE"/>
    <w:multiLevelType w:val="multilevel"/>
    <w:tmpl w:val="CA72F8BC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6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43"/>
    <w:rsid w:val="00015A3B"/>
    <w:rsid w:val="000278CA"/>
    <w:rsid w:val="001053F4"/>
    <w:rsid w:val="001164E1"/>
    <w:rsid w:val="00120A52"/>
    <w:rsid w:val="001516BD"/>
    <w:rsid w:val="00172A62"/>
    <w:rsid w:val="001B0E2A"/>
    <w:rsid w:val="00204939"/>
    <w:rsid w:val="00217AC4"/>
    <w:rsid w:val="00290775"/>
    <w:rsid w:val="002D1808"/>
    <w:rsid w:val="00346965"/>
    <w:rsid w:val="003745DD"/>
    <w:rsid w:val="003943F1"/>
    <w:rsid w:val="00430D07"/>
    <w:rsid w:val="0047173C"/>
    <w:rsid w:val="004E5586"/>
    <w:rsid w:val="004F78F7"/>
    <w:rsid w:val="00502BC2"/>
    <w:rsid w:val="00514279"/>
    <w:rsid w:val="00602EF2"/>
    <w:rsid w:val="006B6C1D"/>
    <w:rsid w:val="006C47C2"/>
    <w:rsid w:val="00730954"/>
    <w:rsid w:val="0075710E"/>
    <w:rsid w:val="007C72AF"/>
    <w:rsid w:val="008E5F8D"/>
    <w:rsid w:val="008F75AD"/>
    <w:rsid w:val="0094795C"/>
    <w:rsid w:val="0098377B"/>
    <w:rsid w:val="00995F87"/>
    <w:rsid w:val="009E4197"/>
    <w:rsid w:val="009E6F3D"/>
    <w:rsid w:val="00A87421"/>
    <w:rsid w:val="00AA3C70"/>
    <w:rsid w:val="00BC56F9"/>
    <w:rsid w:val="00C030D8"/>
    <w:rsid w:val="00C16805"/>
    <w:rsid w:val="00DD3C26"/>
    <w:rsid w:val="00E54443"/>
    <w:rsid w:val="00E60A22"/>
    <w:rsid w:val="00E75805"/>
    <w:rsid w:val="00E8292D"/>
    <w:rsid w:val="00E841E8"/>
    <w:rsid w:val="00E963A7"/>
    <w:rsid w:val="00EA0366"/>
    <w:rsid w:val="00F0299C"/>
    <w:rsid w:val="00F44FE7"/>
    <w:rsid w:val="00F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7C731-3291-4A0F-A302-7A01CCD3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54443"/>
    <w:pPr>
      <w:keepNext/>
      <w:numPr>
        <w:numId w:val="2"/>
      </w:numPr>
      <w:tabs>
        <w:tab w:val="left" w:pos="360"/>
      </w:tabs>
      <w:outlineLvl w:val="0"/>
    </w:pPr>
    <w:rPr>
      <w:rFonts w:asciiTheme="minorHAnsi" w:hAnsiTheme="minorHAnsi" w:cstheme="minorHAnsi"/>
      <w:b/>
      <w:bCs/>
      <w:noProof/>
      <w:kern w:val="32"/>
      <w:szCs w:val="22"/>
      <w:lang w:val="sq-A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443"/>
    <w:rPr>
      <w:rFonts w:eastAsia="Times New Roman" w:cstheme="minorHAnsi"/>
      <w:b/>
      <w:bCs/>
      <w:noProof/>
      <w:kern w:val="32"/>
      <w:sz w:val="24"/>
      <w:lang w:val="sq-AL" w:eastAsia="en-GB"/>
    </w:rPr>
  </w:style>
  <w:style w:type="paragraph" w:styleId="Subtitle">
    <w:name w:val="Subtitle"/>
    <w:basedOn w:val="Normal"/>
    <w:link w:val="SubtitleChar"/>
    <w:qFormat/>
    <w:rsid w:val="00E54443"/>
    <w:pPr>
      <w:jc w:val="center"/>
    </w:pPr>
    <w:rPr>
      <w:rFonts w:eastAsia="MS Mincho"/>
      <w:lang w:val="bg-BG"/>
    </w:rPr>
  </w:style>
  <w:style w:type="character" w:customStyle="1" w:styleId="SubtitleChar">
    <w:name w:val="Subtitle Char"/>
    <w:basedOn w:val="DefaultParagraphFont"/>
    <w:link w:val="Subtitle"/>
    <w:rsid w:val="00E54443"/>
    <w:rPr>
      <w:rFonts w:ascii="Times New Roman" w:eastAsia="MS Mincho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E54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443"/>
    <w:pPr>
      <w:ind w:left="720"/>
      <w:contextualSpacing/>
    </w:pPr>
  </w:style>
  <w:style w:type="paragraph" w:styleId="NormalIndent">
    <w:name w:val="Normal Indent"/>
    <w:basedOn w:val="Normal"/>
    <w:rsid w:val="00E54443"/>
    <w:pPr>
      <w:autoSpaceDE w:val="0"/>
      <w:autoSpaceDN w:val="0"/>
      <w:ind w:left="709"/>
      <w:jc w:val="both"/>
    </w:pPr>
    <w:rPr>
      <w:rFonts w:eastAsia="MS Mincho"/>
      <w:lang w:val="sq-AL"/>
    </w:rPr>
  </w:style>
  <w:style w:type="paragraph" w:customStyle="1" w:styleId="Char">
    <w:name w:val="Char"/>
    <w:basedOn w:val="Normal"/>
    <w:rsid w:val="00E54443"/>
    <w:pPr>
      <w:spacing w:after="160" w:line="240" w:lineRule="exact"/>
    </w:pPr>
    <w:rPr>
      <w:rFonts w:ascii="Tahoma" w:eastAsiaTheme="minorEastAsia" w:hAnsi="Tahoma" w:cs="Tahoma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377B"/>
    <w:pPr>
      <w:keepLines/>
      <w:numPr>
        <w:numId w:val="0"/>
      </w:numPr>
      <w:tabs>
        <w:tab w:val="clear" w:pos="360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8377B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F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86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8F9A-9BD5-4ED6-9F91-069B726E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Shpend Berisha</dc:creator>
  <cp:keywords/>
  <dc:description/>
  <cp:lastModifiedBy>Shpend Berisha</cp:lastModifiedBy>
  <cp:revision>16</cp:revision>
  <cp:lastPrinted>2024-12-30T08:38:00Z</cp:lastPrinted>
  <dcterms:created xsi:type="dcterms:W3CDTF">2024-12-15T20:50:00Z</dcterms:created>
  <dcterms:modified xsi:type="dcterms:W3CDTF">2024-12-30T08:38:00Z</dcterms:modified>
</cp:coreProperties>
</file>