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395" w:type="pct"/>
        <w:tblLook w:val="01E0" w:firstRow="1" w:lastRow="1" w:firstColumn="1" w:lastColumn="1" w:noHBand="0" w:noVBand="0"/>
      </w:tblPr>
      <w:tblGrid>
        <w:gridCol w:w="6905"/>
        <w:gridCol w:w="2955"/>
        <w:gridCol w:w="6064"/>
      </w:tblGrid>
      <w:tr w:rsidR="009E7120" w:rsidRPr="00C20EAB" w:rsidTr="00452289">
        <w:trPr>
          <w:trHeight w:val="1793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C20EAB" w:rsidRDefault="009E7120">
            <w:pPr>
              <w:tabs>
                <w:tab w:val="center" w:pos="1782"/>
                <w:tab w:val="right" w:pos="3564"/>
              </w:tabs>
              <w:spacing w:after="160" w:line="256" w:lineRule="auto"/>
              <w:rPr>
                <w:b/>
                <w:bCs/>
                <w:color w:val="0000FF"/>
                <w:szCs w:val="22"/>
              </w:rPr>
            </w:pPr>
            <w:bookmarkStart w:id="0" w:name="_GoBack"/>
            <w:bookmarkEnd w:id="0"/>
            <w:r w:rsidRPr="00C20EAB">
              <w:tab/>
            </w:r>
            <w:r w:rsidRPr="00C20EAB">
              <w:rPr>
                <w:noProof/>
                <w:lang w:val="en-US" w:eastAsia="en-US"/>
              </w:rPr>
              <w:drawing>
                <wp:inline distT="0" distB="0" distL="0" distR="0">
                  <wp:extent cx="1009650" cy="1009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EAB">
              <w:tab/>
            </w: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C20EAB" w:rsidRDefault="009E7120">
            <w:pPr>
              <w:spacing w:after="160" w:line="360" w:lineRule="auto"/>
              <w:jc w:val="both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C20EAB" w:rsidRDefault="00452289">
            <w:pPr>
              <w:spacing w:after="160" w:line="360" w:lineRule="auto"/>
              <w:jc w:val="center"/>
              <w:rPr>
                <w:b/>
                <w:bCs/>
                <w:color w:val="0000FF"/>
                <w:szCs w:val="22"/>
              </w:rPr>
            </w:pPr>
            <w:r>
              <w:rPr>
                <w:b/>
                <w:bCs/>
                <w:color w:val="0000FF"/>
                <w:szCs w:val="22"/>
              </w:rPr>
              <w:t xml:space="preserve">                                            </w:t>
            </w:r>
            <w:r w:rsidR="009E7120" w:rsidRPr="00C20EAB">
              <w:rPr>
                <w:noProof/>
                <w:lang w:val="en-US" w:eastAsia="en-US"/>
              </w:rPr>
              <w:drawing>
                <wp:inline distT="0" distB="0" distL="0" distR="0">
                  <wp:extent cx="980440" cy="1060450"/>
                  <wp:effectExtent l="0" t="0" r="0" b="6350"/>
                  <wp:docPr id="6" name="Picture 6" descr="Description: 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120" w:rsidRPr="00C20EAB" w:rsidTr="00452289">
        <w:trPr>
          <w:trHeight w:val="153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23828" w:rsidRDefault="009E7120" w:rsidP="00452289">
            <w:pPr>
              <w:rPr>
                <w:b/>
                <w:bCs/>
                <w:color w:val="0000FF"/>
                <w:szCs w:val="22"/>
              </w:rPr>
            </w:pPr>
            <w:r w:rsidRPr="00B23828">
              <w:rPr>
                <w:b/>
                <w:bCs/>
                <w:color w:val="0000FF"/>
              </w:rPr>
              <w:t>Republika e Kosovës</w:t>
            </w: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C20EAB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23828" w:rsidRDefault="009E7120" w:rsidP="00452289">
            <w:pPr>
              <w:jc w:val="right"/>
              <w:rPr>
                <w:b/>
                <w:bCs/>
                <w:color w:val="0000FF"/>
                <w:szCs w:val="22"/>
              </w:rPr>
            </w:pPr>
            <w:r w:rsidRPr="00B23828">
              <w:rPr>
                <w:b/>
                <w:bCs/>
                <w:color w:val="0000FF"/>
              </w:rPr>
              <w:t>Komuna e Prizrenit</w:t>
            </w:r>
          </w:p>
        </w:tc>
      </w:tr>
      <w:tr w:rsidR="009E7120" w:rsidRPr="00C20EAB" w:rsidTr="00452289">
        <w:trPr>
          <w:trHeight w:val="46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23828" w:rsidRDefault="009E7120" w:rsidP="00452289">
            <w:pPr>
              <w:rPr>
                <w:b/>
                <w:bCs/>
                <w:color w:val="0000FF"/>
                <w:szCs w:val="22"/>
              </w:rPr>
            </w:pPr>
            <w:r w:rsidRPr="00B23828">
              <w:rPr>
                <w:b/>
                <w:bCs/>
                <w:color w:val="0000FF"/>
                <w:szCs w:val="20"/>
              </w:rPr>
              <w:t>Republika Kosova - Kosova Cumhuriyeti</w:t>
            </w: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C20EAB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23828" w:rsidRDefault="009E7120" w:rsidP="00452289">
            <w:pPr>
              <w:jc w:val="right"/>
              <w:rPr>
                <w:b/>
                <w:bCs/>
                <w:color w:val="0000FF"/>
                <w:szCs w:val="22"/>
              </w:rPr>
            </w:pPr>
            <w:r w:rsidRPr="00B23828">
              <w:rPr>
                <w:b/>
                <w:color w:val="0000FF"/>
                <w:szCs w:val="20"/>
              </w:rPr>
              <w:t>Opština Prizren – Prizren Belediyesi</w:t>
            </w:r>
          </w:p>
        </w:tc>
      </w:tr>
    </w:tbl>
    <w:p w:rsidR="00A32420" w:rsidRPr="00C20EAB" w:rsidRDefault="00A32420" w:rsidP="00A32420"/>
    <w:p w:rsidR="00A32420" w:rsidRPr="00C20EAB" w:rsidRDefault="00A32420" w:rsidP="00A32420">
      <w:pPr>
        <w:rPr>
          <w:sz w:val="20"/>
          <w:szCs w:val="20"/>
        </w:rPr>
      </w:pPr>
    </w:p>
    <w:p w:rsidR="00A32420" w:rsidRPr="00C20EAB" w:rsidRDefault="00A32420" w:rsidP="00A32420">
      <w:pPr>
        <w:pStyle w:val="NoSpacing"/>
        <w:rPr>
          <w:lang w:val="sq-AL"/>
        </w:rPr>
      </w:pPr>
    </w:p>
    <w:p w:rsidR="00A32420" w:rsidRPr="00C20EAB" w:rsidRDefault="00A32420" w:rsidP="00A32420">
      <w:pPr>
        <w:jc w:val="right"/>
      </w:pPr>
    </w:p>
    <w:p w:rsidR="00A32420" w:rsidRPr="00C20EAB" w:rsidRDefault="00A32420" w:rsidP="00A32420">
      <w:pPr>
        <w:tabs>
          <w:tab w:val="left" w:pos="360"/>
        </w:tabs>
        <w:jc w:val="right"/>
      </w:pPr>
    </w:p>
    <w:p w:rsidR="00A32420" w:rsidRPr="00C20EAB" w:rsidRDefault="00A32420" w:rsidP="00A32420">
      <w:pPr>
        <w:tabs>
          <w:tab w:val="left" w:pos="360"/>
        </w:tabs>
        <w:jc w:val="right"/>
      </w:pPr>
    </w:p>
    <w:p w:rsidR="00452289" w:rsidRDefault="00452289" w:rsidP="00D73738">
      <w:pPr>
        <w:jc w:val="center"/>
        <w:rPr>
          <w:b/>
          <w:sz w:val="32"/>
          <w:szCs w:val="32"/>
        </w:rPr>
      </w:pPr>
    </w:p>
    <w:p w:rsidR="00452289" w:rsidRDefault="00452289" w:rsidP="00D73738">
      <w:pPr>
        <w:jc w:val="center"/>
        <w:rPr>
          <w:b/>
          <w:sz w:val="32"/>
          <w:szCs w:val="32"/>
        </w:rPr>
      </w:pPr>
    </w:p>
    <w:p w:rsidR="00452289" w:rsidRDefault="00452289" w:rsidP="00D73738">
      <w:pPr>
        <w:jc w:val="center"/>
        <w:rPr>
          <w:b/>
          <w:sz w:val="32"/>
          <w:szCs w:val="32"/>
        </w:rPr>
      </w:pPr>
    </w:p>
    <w:p w:rsidR="00452289" w:rsidRDefault="00452289" w:rsidP="00D73738">
      <w:pPr>
        <w:jc w:val="center"/>
        <w:rPr>
          <w:b/>
          <w:sz w:val="32"/>
          <w:szCs w:val="32"/>
        </w:rPr>
      </w:pPr>
    </w:p>
    <w:p w:rsidR="00452289" w:rsidRDefault="00452289" w:rsidP="00D73738">
      <w:pPr>
        <w:jc w:val="center"/>
        <w:rPr>
          <w:b/>
          <w:sz w:val="32"/>
          <w:szCs w:val="32"/>
        </w:rPr>
      </w:pPr>
    </w:p>
    <w:p w:rsidR="00D73738" w:rsidRPr="00C20EAB" w:rsidRDefault="00D73738" w:rsidP="00D73738">
      <w:pPr>
        <w:jc w:val="center"/>
        <w:rPr>
          <w:b/>
          <w:sz w:val="32"/>
          <w:szCs w:val="32"/>
        </w:rPr>
      </w:pPr>
      <w:r w:rsidRPr="00C20EAB">
        <w:rPr>
          <w:b/>
          <w:sz w:val="32"/>
          <w:szCs w:val="32"/>
        </w:rPr>
        <w:t>PLANI I KONSULTIME</w:t>
      </w:r>
      <w:r w:rsidR="00B23828">
        <w:rPr>
          <w:b/>
          <w:sz w:val="32"/>
          <w:szCs w:val="32"/>
        </w:rPr>
        <w:t>VE</w:t>
      </w:r>
      <w:r w:rsidRPr="00C20EAB">
        <w:rPr>
          <w:b/>
          <w:sz w:val="32"/>
          <w:szCs w:val="32"/>
        </w:rPr>
        <w:t xml:space="preserve"> </w:t>
      </w:r>
      <w:r w:rsidR="00D3378E" w:rsidRPr="00C20EAB">
        <w:rPr>
          <w:b/>
          <w:sz w:val="32"/>
          <w:szCs w:val="32"/>
        </w:rPr>
        <w:t xml:space="preserve">PUBLIKE </w:t>
      </w:r>
      <w:r w:rsidR="00B23828">
        <w:rPr>
          <w:b/>
          <w:sz w:val="32"/>
          <w:szCs w:val="32"/>
        </w:rPr>
        <w:t xml:space="preserve">ME QYTETARË </w:t>
      </w:r>
      <w:r w:rsidRPr="00C20EAB">
        <w:rPr>
          <w:b/>
          <w:sz w:val="32"/>
          <w:szCs w:val="32"/>
        </w:rPr>
        <w:t xml:space="preserve">PËR  </w:t>
      </w:r>
    </w:p>
    <w:p w:rsidR="00D73738" w:rsidRDefault="00964902" w:rsidP="00E53BF6">
      <w:pPr>
        <w:jc w:val="center"/>
        <w:rPr>
          <w:b/>
        </w:rPr>
      </w:pPr>
      <w:r w:rsidRPr="00C20EAB">
        <w:rPr>
          <w:b/>
          <w:sz w:val="32"/>
          <w:szCs w:val="32"/>
        </w:rPr>
        <w:t>VITIN 2024</w:t>
      </w:r>
      <w:r w:rsidR="00D73738" w:rsidRPr="00C20EAB">
        <w:rPr>
          <w:b/>
          <w:sz w:val="32"/>
          <w:szCs w:val="32"/>
        </w:rPr>
        <w:t xml:space="preserve"> </w:t>
      </w:r>
      <w:r w:rsidR="00D73738" w:rsidRPr="00C20EAB">
        <w:rPr>
          <w:b/>
        </w:rPr>
        <w:t xml:space="preserve"> </w:t>
      </w:r>
    </w:p>
    <w:p w:rsidR="00452289" w:rsidRDefault="00452289" w:rsidP="00E53BF6">
      <w:pPr>
        <w:jc w:val="center"/>
        <w:rPr>
          <w:b/>
        </w:rPr>
      </w:pPr>
    </w:p>
    <w:p w:rsidR="00452289" w:rsidRDefault="00452289" w:rsidP="00E53BF6">
      <w:pPr>
        <w:jc w:val="center"/>
        <w:rPr>
          <w:b/>
        </w:rPr>
      </w:pPr>
    </w:p>
    <w:p w:rsidR="00452289" w:rsidRDefault="00452289" w:rsidP="00E53BF6">
      <w:pPr>
        <w:jc w:val="center"/>
        <w:rPr>
          <w:b/>
        </w:rPr>
      </w:pPr>
    </w:p>
    <w:p w:rsidR="00452289" w:rsidRDefault="00452289" w:rsidP="00E53BF6">
      <w:pPr>
        <w:jc w:val="center"/>
        <w:rPr>
          <w:b/>
        </w:rPr>
      </w:pPr>
    </w:p>
    <w:p w:rsidR="00452289" w:rsidRPr="00C20EAB" w:rsidRDefault="00452289" w:rsidP="00E53BF6">
      <w:pPr>
        <w:jc w:val="center"/>
        <w:rPr>
          <w:b/>
          <w:sz w:val="32"/>
          <w:szCs w:val="32"/>
        </w:rPr>
      </w:pPr>
    </w:p>
    <w:p w:rsidR="00D73738" w:rsidRPr="00C20EAB" w:rsidRDefault="00D73738" w:rsidP="00D73738">
      <w:pPr>
        <w:spacing w:line="360" w:lineRule="auto"/>
        <w:ind w:left="-720"/>
        <w:jc w:val="both"/>
      </w:pPr>
    </w:p>
    <w:p w:rsidR="00D73738" w:rsidRPr="00C20EAB" w:rsidRDefault="00D73738" w:rsidP="00D73738">
      <w:pPr>
        <w:spacing w:line="360" w:lineRule="auto"/>
        <w:ind w:left="-720"/>
        <w:jc w:val="both"/>
      </w:pPr>
    </w:p>
    <w:p w:rsidR="00E53BF6" w:rsidRPr="009C0587" w:rsidRDefault="00D73738" w:rsidP="00452289">
      <w:pPr>
        <w:spacing w:line="480" w:lineRule="auto"/>
        <w:ind w:right="720"/>
        <w:jc w:val="both"/>
      </w:pPr>
      <w:r w:rsidRPr="009C0587">
        <w:lastRenderedPageBreak/>
        <w:t xml:space="preserve">Duke u bazuar </w:t>
      </w:r>
      <w:r w:rsidR="00DD13B0" w:rsidRPr="009C0587">
        <w:t xml:space="preserve">në </w:t>
      </w:r>
      <w:r w:rsidR="00B17BFC" w:rsidRPr="009C0587">
        <w:t>nenin 20 pika 1, 2, 3 dhe 4, të</w:t>
      </w:r>
      <w:r w:rsidR="00DD13B0" w:rsidRPr="009C0587">
        <w:t xml:space="preserve"> </w:t>
      </w:r>
      <w:r w:rsidRPr="009C0587">
        <w:t>Udhë</w:t>
      </w:r>
      <w:r w:rsidR="006D2A77" w:rsidRPr="009C0587">
        <w:t>zimit Administrativ (MAPL) Nr.04</w:t>
      </w:r>
      <w:r w:rsidR="00452289" w:rsidRPr="009C0587">
        <w:t>/</w:t>
      </w:r>
      <w:r w:rsidR="006D2A77" w:rsidRPr="009C0587">
        <w:t>2023</w:t>
      </w:r>
      <w:r w:rsidRPr="009C0587">
        <w:t xml:space="preserve"> për </w:t>
      </w:r>
      <w:r w:rsidR="006D2A77" w:rsidRPr="009C0587">
        <w:t xml:space="preserve">Administratë të Hapur në </w:t>
      </w:r>
      <w:r w:rsidR="00DD13B0" w:rsidRPr="009C0587">
        <w:t>Ko</w:t>
      </w:r>
      <w:r w:rsidR="006D2A77" w:rsidRPr="009C0587">
        <w:t>muna</w:t>
      </w:r>
      <w:r w:rsidR="001524F7" w:rsidRPr="009C0587">
        <w:t xml:space="preserve">, </w:t>
      </w:r>
      <w:r w:rsidR="00452289" w:rsidRPr="009C0587">
        <w:t>K</w:t>
      </w:r>
      <w:r w:rsidR="00007EBA" w:rsidRPr="009C0587">
        <w:t>omuna</w:t>
      </w:r>
      <w:r w:rsidR="001524F7" w:rsidRPr="009C0587">
        <w:t xml:space="preserve"> e Prizrenit ka</w:t>
      </w:r>
      <w:r w:rsidRPr="009C0587">
        <w:t xml:space="preserve"> përgatitur planin e dokumenteve të cilat do të dalin në konsultim publik me qytetarë,</w:t>
      </w:r>
      <w:r w:rsidR="001524F7" w:rsidRPr="009C0587">
        <w:t xml:space="preserve"> OJQ-ë dhe palë</w:t>
      </w:r>
      <w:r w:rsidR="00007EBA" w:rsidRPr="009C0587">
        <w:t xml:space="preserve"> tjera relevante p</w:t>
      </w:r>
      <w:r w:rsidR="001524F7" w:rsidRPr="009C0587">
        <w:t>ë</w:t>
      </w:r>
      <w:r w:rsidR="00007EBA" w:rsidRPr="009C0587">
        <w:t>r dokumentet</w:t>
      </w:r>
      <w:r w:rsidR="001524F7" w:rsidRPr="009C0587">
        <w:t>.</w:t>
      </w:r>
      <w:r w:rsidRPr="009C0587">
        <w:t xml:space="preserve"> </w:t>
      </w:r>
    </w:p>
    <w:p w:rsidR="00452289" w:rsidRPr="009C0587" w:rsidRDefault="001524F7" w:rsidP="00452289">
      <w:pPr>
        <w:spacing w:line="480" w:lineRule="auto"/>
        <w:ind w:right="900"/>
        <w:jc w:val="both"/>
      </w:pPr>
      <w:r w:rsidRPr="009C0587">
        <w:t xml:space="preserve">Plani parasheh </w:t>
      </w:r>
      <w:r w:rsidR="00D73738" w:rsidRPr="009C0587">
        <w:t xml:space="preserve">njoftimin me kohë </w:t>
      </w:r>
      <w:r w:rsidRPr="009C0587">
        <w:t>të qytetareve, organizatave të</w:t>
      </w:r>
      <w:r w:rsidR="00E53BF6" w:rsidRPr="009C0587">
        <w:t xml:space="preserve"> sho</w:t>
      </w:r>
      <w:r w:rsidR="008B0EDB" w:rsidRPr="009C0587">
        <w:t>qërisë civile si dhe organizatave</w:t>
      </w:r>
      <w:r w:rsidR="00E53BF6" w:rsidRPr="009C0587">
        <w:t xml:space="preserve"> ndërkombëtare</w:t>
      </w:r>
      <w:r w:rsidRPr="009C0587">
        <w:t xml:space="preserve"> për procedurat e hartimit të dokumenteve komunale, vendin dhe kohen e konsultimeve</w:t>
      </w:r>
      <w:r w:rsidR="00E53BF6" w:rsidRPr="009C0587">
        <w:t xml:space="preserve">. </w:t>
      </w:r>
    </w:p>
    <w:p w:rsidR="00452289" w:rsidRDefault="00E53BF6" w:rsidP="00452289">
      <w:pPr>
        <w:spacing w:line="480" w:lineRule="auto"/>
        <w:ind w:right="900"/>
        <w:jc w:val="both"/>
      </w:pPr>
      <w:r w:rsidRPr="00C20EAB">
        <w:t xml:space="preserve">Konsultimet </w:t>
      </w:r>
      <w:r w:rsidR="000336FB" w:rsidRPr="00C20EAB">
        <w:t>publike</w:t>
      </w:r>
      <w:r w:rsidR="00D73738" w:rsidRPr="00C20EAB">
        <w:t xml:space="preserve"> organizohen nga </w:t>
      </w:r>
      <w:r w:rsidR="00794891" w:rsidRPr="00C20EAB">
        <w:t>Njësis</w:t>
      </w:r>
      <w:r w:rsidR="008B0EDB" w:rsidRPr="00173A1C">
        <w:t>a</w:t>
      </w:r>
      <w:r w:rsidR="00452289">
        <w:t xml:space="preserve"> për Komunikim me Publikun, </w:t>
      </w:r>
      <w:r w:rsidR="00794891" w:rsidRPr="00C20EAB">
        <w:t>Zyrtari</w:t>
      </w:r>
      <w:r w:rsidR="00452289">
        <w:t>n</w:t>
      </w:r>
      <w:r w:rsidR="00794891" w:rsidRPr="00C20EAB">
        <w:t xml:space="preserve"> përgjegjës për Konsultime Publike</w:t>
      </w:r>
      <w:r w:rsidR="008B0EDB">
        <w:t xml:space="preserve"> Drejtoritë k</w:t>
      </w:r>
      <w:r w:rsidR="00452289">
        <w:t>omunale</w:t>
      </w:r>
      <w:r w:rsidR="008B0EDB">
        <w:t>, Njësitë/Zyrat</w:t>
      </w:r>
      <w:r w:rsidR="00452289">
        <w:t xml:space="preserve"> që iniciojnë hartimin e dokumenteve</w:t>
      </w:r>
      <w:r w:rsidR="00EE40F3" w:rsidRPr="00C20EAB">
        <w:t>.</w:t>
      </w:r>
      <w:r w:rsidR="00794891" w:rsidRPr="00C20EAB">
        <w:t xml:space="preserve">   </w:t>
      </w:r>
    </w:p>
    <w:p w:rsidR="00E53BF6" w:rsidRDefault="007357F5" w:rsidP="00452289">
      <w:pPr>
        <w:spacing w:line="480" w:lineRule="auto"/>
        <w:ind w:right="900"/>
        <w:jc w:val="both"/>
      </w:pPr>
      <w:r w:rsidRPr="00C20EAB">
        <w:t>Për secilin konsultim p</w:t>
      </w:r>
      <w:r w:rsidR="001524F7" w:rsidRPr="00C20EAB">
        <w:t>ublik do të mbahet procesverbali dhe</w:t>
      </w:r>
      <w:r w:rsidR="00007EBA" w:rsidRPr="00C20EAB">
        <w:t xml:space="preserve"> në përmbyllje të konsultimit do të hartojmë</w:t>
      </w:r>
      <w:r w:rsidR="001524F7" w:rsidRPr="00C20EAB">
        <w:t xml:space="preserve"> raport</w:t>
      </w:r>
      <w:r w:rsidR="00007EBA" w:rsidRPr="00C20EAB">
        <w:t>in përfundimtar</w:t>
      </w:r>
      <w:r w:rsidR="001524F7" w:rsidRPr="00C20EAB">
        <w:t>.</w:t>
      </w:r>
      <w:r w:rsidR="00007EBA" w:rsidRPr="00C20EAB">
        <w:t xml:space="preserve"> Procesverbali dhe raporti</w:t>
      </w:r>
      <w:r w:rsidRPr="00C20EAB">
        <w:t xml:space="preserve"> </w:t>
      </w:r>
      <w:r w:rsidR="00007EBA" w:rsidRPr="00C20EAB">
        <w:t>do të publikohen në u</w:t>
      </w:r>
      <w:r w:rsidR="00B02865" w:rsidRPr="00C20EAB">
        <w:t>eb</w:t>
      </w:r>
      <w:r w:rsidR="00007EBA" w:rsidRPr="00C20EAB">
        <w:t xml:space="preserve"> </w:t>
      </w:r>
      <w:r w:rsidR="00B02865" w:rsidRPr="00C20EAB">
        <w:t xml:space="preserve">faqe si dhe në </w:t>
      </w:r>
      <w:r w:rsidR="008C033D" w:rsidRPr="00C20EAB">
        <w:t>platformën</w:t>
      </w:r>
      <w:r w:rsidR="00B02865" w:rsidRPr="00C20EAB">
        <w:t xml:space="preserve"> e konsultimeve publike.</w:t>
      </w:r>
      <w:r w:rsidR="00794891" w:rsidRPr="00C20EAB">
        <w:t xml:space="preserve">      </w:t>
      </w: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F80B6B">
      <w:pPr>
        <w:spacing w:line="360" w:lineRule="auto"/>
        <w:ind w:right="900"/>
        <w:jc w:val="both"/>
      </w:pPr>
    </w:p>
    <w:p w:rsidR="00452289" w:rsidRDefault="00452289" w:rsidP="00452289">
      <w:pPr>
        <w:spacing w:line="360" w:lineRule="auto"/>
        <w:ind w:right="720"/>
        <w:jc w:val="both"/>
      </w:pPr>
    </w:p>
    <w:p w:rsidR="006646B6" w:rsidRPr="004A5DF9" w:rsidRDefault="00D73738" w:rsidP="00452289">
      <w:pPr>
        <w:spacing w:line="360" w:lineRule="auto"/>
        <w:ind w:right="720"/>
        <w:jc w:val="both"/>
        <w:rPr>
          <w:b/>
        </w:rPr>
      </w:pPr>
      <w:r w:rsidRPr="004A5DF9">
        <w:rPr>
          <w:b/>
        </w:rPr>
        <w:lastRenderedPageBreak/>
        <w:t>Në tabelën e mëposhtme</w:t>
      </w:r>
      <w:r w:rsidR="00BA7415" w:rsidRPr="004A5DF9">
        <w:rPr>
          <w:b/>
        </w:rPr>
        <w:t xml:space="preserve"> janë dokumentet që janë planifikuar të dalin në</w:t>
      </w:r>
      <w:r w:rsidR="00917065" w:rsidRPr="004A5DF9">
        <w:rPr>
          <w:b/>
        </w:rPr>
        <w:t xml:space="preserve"> konsultim publik për vitin 2024</w:t>
      </w:r>
      <w:r w:rsidR="00B02865" w:rsidRPr="004A5DF9">
        <w:rPr>
          <w:b/>
        </w:rPr>
        <w:t>:</w:t>
      </w:r>
    </w:p>
    <w:tbl>
      <w:tblPr>
        <w:tblStyle w:val="TableGrid"/>
        <w:tblW w:w="162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183"/>
        <w:gridCol w:w="2677"/>
        <w:gridCol w:w="2430"/>
        <w:gridCol w:w="2070"/>
        <w:gridCol w:w="3240"/>
        <w:gridCol w:w="1080"/>
        <w:gridCol w:w="2070"/>
      </w:tblGrid>
      <w:tr w:rsidR="00D73738" w:rsidRPr="00C20EAB" w:rsidTr="003B3F10">
        <w:tc>
          <w:tcPr>
            <w:tcW w:w="540" w:type="dxa"/>
            <w:shd w:val="clear" w:color="auto" w:fill="17365D" w:themeFill="text2" w:themeFillShade="BF"/>
          </w:tcPr>
          <w:p w:rsidR="00D73738" w:rsidRPr="00C20EAB" w:rsidRDefault="005B23EC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2183" w:type="dxa"/>
            <w:shd w:val="clear" w:color="auto" w:fill="17365D" w:themeFill="text2" w:themeFillShade="BF"/>
          </w:tcPr>
          <w:p w:rsidR="00D73738" w:rsidRPr="00C20EAB" w:rsidRDefault="00EF16F6" w:rsidP="00F4164E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>Përgjegjës për organizim</w:t>
            </w:r>
            <w:r w:rsidR="00D56CC4" w:rsidRPr="00C20EAB">
              <w:rPr>
                <w:b/>
                <w:sz w:val="24"/>
                <w:szCs w:val="24"/>
                <w:lang w:val="sq-AL"/>
              </w:rPr>
              <w:t>in</w:t>
            </w:r>
            <w:r w:rsidRPr="00C20EAB">
              <w:rPr>
                <w:b/>
                <w:sz w:val="24"/>
                <w:szCs w:val="24"/>
                <w:lang w:val="sq-AL"/>
              </w:rPr>
              <w:t xml:space="preserve"> e konsultimit</w:t>
            </w:r>
          </w:p>
        </w:tc>
        <w:tc>
          <w:tcPr>
            <w:tcW w:w="2677" w:type="dxa"/>
            <w:shd w:val="clear" w:color="auto" w:fill="17365D" w:themeFill="text2" w:themeFillShade="BF"/>
          </w:tcPr>
          <w:p w:rsidR="00D73738" w:rsidRPr="00C20EAB" w:rsidRDefault="00AC0DBB" w:rsidP="00F4164E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Titulli i</w:t>
            </w:r>
            <w:r w:rsidR="00D73738" w:rsidRPr="00C20EAB">
              <w:rPr>
                <w:b/>
                <w:sz w:val="24"/>
                <w:szCs w:val="24"/>
                <w:lang w:val="sq-AL"/>
              </w:rPr>
              <w:t xml:space="preserve"> Dokumenti</w:t>
            </w:r>
            <w:r>
              <w:rPr>
                <w:b/>
                <w:sz w:val="24"/>
                <w:szCs w:val="24"/>
                <w:lang w:val="sq-AL"/>
              </w:rPr>
              <w:t>t</w:t>
            </w:r>
          </w:p>
        </w:tc>
        <w:tc>
          <w:tcPr>
            <w:tcW w:w="2430" w:type="dxa"/>
            <w:shd w:val="clear" w:color="auto" w:fill="17365D" w:themeFill="text2" w:themeFillShade="BF"/>
          </w:tcPr>
          <w:p w:rsidR="00CF4115" w:rsidRPr="00C20EAB" w:rsidRDefault="00D73738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 xml:space="preserve">-Publikimi i njoftimit </w:t>
            </w:r>
          </w:p>
          <w:p w:rsidR="00D73738" w:rsidRPr="00C20EAB" w:rsidRDefault="00CF4115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 xml:space="preserve">-Publikimi i </w:t>
            </w:r>
            <w:r w:rsidR="00D73738" w:rsidRPr="00C20EAB">
              <w:rPr>
                <w:b/>
                <w:sz w:val="24"/>
                <w:szCs w:val="24"/>
                <w:lang w:val="sq-AL"/>
              </w:rPr>
              <w:t>dokumentit</w:t>
            </w:r>
          </w:p>
          <w:p w:rsidR="00D73738" w:rsidRPr="00C20EAB" w:rsidRDefault="00AB5E4A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>-Mbajtja e konsultimit</w:t>
            </w:r>
          </w:p>
          <w:p w:rsidR="00D73738" w:rsidRPr="00C20EAB" w:rsidRDefault="00D73738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>-Vendi i mbajtjes</w:t>
            </w:r>
          </w:p>
        </w:tc>
        <w:tc>
          <w:tcPr>
            <w:tcW w:w="2070" w:type="dxa"/>
            <w:shd w:val="clear" w:color="auto" w:fill="17365D" w:themeFill="text2" w:themeFillShade="BF"/>
          </w:tcPr>
          <w:p w:rsidR="00D73738" w:rsidRPr="00C20EAB" w:rsidRDefault="00D73738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 xml:space="preserve">Koha e pritshme për miratim të aktit në kuvend </w:t>
            </w:r>
          </w:p>
        </w:tc>
        <w:tc>
          <w:tcPr>
            <w:tcW w:w="3240" w:type="dxa"/>
            <w:shd w:val="clear" w:color="auto" w:fill="17365D" w:themeFill="text2" w:themeFillShade="BF"/>
          </w:tcPr>
          <w:p w:rsidR="00D73738" w:rsidRPr="00C20EAB" w:rsidRDefault="00D73738" w:rsidP="00CD6F0A">
            <w:pPr>
              <w:pStyle w:val="NoSpacing"/>
              <w:spacing w:line="360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 xml:space="preserve">Metodat tjera krahas me platformat online </w:t>
            </w:r>
          </w:p>
        </w:tc>
        <w:tc>
          <w:tcPr>
            <w:tcW w:w="1080" w:type="dxa"/>
            <w:shd w:val="clear" w:color="auto" w:fill="17365D" w:themeFill="text2" w:themeFillShade="BF"/>
          </w:tcPr>
          <w:p w:rsidR="00D73738" w:rsidRPr="00C20EAB" w:rsidRDefault="00D73738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>Buxheti</w:t>
            </w:r>
          </w:p>
        </w:tc>
        <w:tc>
          <w:tcPr>
            <w:tcW w:w="2070" w:type="dxa"/>
            <w:shd w:val="clear" w:color="auto" w:fill="17365D" w:themeFill="text2" w:themeFillShade="BF"/>
          </w:tcPr>
          <w:p w:rsidR="00D73738" w:rsidRPr="00C20EAB" w:rsidRDefault="002D54B5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>-</w:t>
            </w:r>
            <w:r w:rsidR="00D73738" w:rsidRPr="00C20EAB">
              <w:rPr>
                <w:b/>
                <w:sz w:val="24"/>
                <w:szCs w:val="24"/>
                <w:lang w:val="sq-AL"/>
              </w:rPr>
              <w:t>Procesmbajtës</w:t>
            </w:r>
            <w:r w:rsidR="00F4347A" w:rsidRPr="00C20EAB">
              <w:rPr>
                <w:b/>
                <w:sz w:val="24"/>
                <w:szCs w:val="24"/>
                <w:lang w:val="sq-AL"/>
              </w:rPr>
              <w:t>/s</w:t>
            </w:r>
            <w:r w:rsidR="00D73738" w:rsidRPr="00C20EAB">
              <w:rPr>
                <w:b/>
                <w:sz w:val="24"/>
                <w:szCs w:val="24"/>
                <w:lang w:val="sq-AL"/>
              </w:rPr>
              <w:t>e</w:t>
            </w:r>
          </w:p>
          <w:p w:rsidR="00D73738" w:rsidRPr="00C20EAB" w:rsidRDefault="00F4347A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b/>
                <w:sz w:val="24"/>
                <w:szCs w:val="24"/>
                <w:lang w:val="sq-AL"/>
              </w:rPr>
              <w:t>-</w:t>
            </w:r>
            <w:r w:rsidR="00D73738" w:rsidRPr="00C20EAB">
              <w:rPr>
                <w:b/>
                <w:sz w:val="24"/>
                <w:szCs w:val="24"/>
                <w:lang w:val="sq-AL"/>
              </w:rPr>
              <w:t xml:space="preserve">Komunikimi me </w:t>
            </w:r>
            <w:r w:rsidR="00290349" w:rsidRPr="00C20EAB">
              <w:rPr>
                <w:b/>
                <w:sz w:val="24"/>
                <w:szCs w:val="24"/>
                <w:lang w:val="sq-AL"/>
              </w:rPr>
              <w:t>mediat</w:t>
            </w:r>
          </w:p>
        </w:tc>
      </w:tr>
      <w:tr w:rsidR="00C20EAB" w:rsidRPr="00C20EAB" w:rsidTr="003B3F10">
        <w:tc>
          <w:tcPr>
            <w:tcW w:w="540" w:type="dxa"/>
            <w:shd w:val="clear" w:color="auto" w:fill="17365D" w:themeFill="text2" w:themeFillShade="BF"/>
          </w:tcPr>
          <w:p w:rsidR="00C20EAB" w:rsidRPr="00C20EAB" w:rsidRDefault="00454E0F" w:rsidP="00C5586A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C20EAB" w:rsidRPr="00C20EAB" w:rsidRDefault="00C20EAB" w:rsidP="00C5586A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 xml:space="preserve">Drejtoria e Punës dhe Mirëqenies Sociale </w:t>
            </w:r>
          </w:p>
          <w:p w:rsidR="00C20EAB" w:rsidRPr="00C20EAB" w:rsidRDefault="00C20EAB" w:rsidP="00C5586A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C20EAB" w:rsidRPr="00C20EAB" w:rsidRDefault="00C20EAB" w:rsidP="00C5586A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C20EAB" w:rsidRPr="00C20EAB" w:rsidRDefault="00C20EAB" w:rsidP="00C5586A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C20EAB" w:rsidRPr="00C20EAB" w:rsidRDefault="00C20EAB" w:rsidP="00C5586A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 xml:space="preserve">Projekt-Planit të Veprimit për Ekipin për të drejtat e fëmijës 2024-2026. </w:t>
            </w:r>
          </w:p>
          <w:p w:rsidR="00C20EAB" w:rsidRPr="00C20EAB" w:rsidRDefault="00C20EAB" w:rsidP="00C5586A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shd w:val="clear" w:color="auto" w:fill="548DD4" w:themeFill="text2" w:themeFillTint="99"/>
          </w:tcPr>
          <w:p w:rsidR="00C20EAB" w:rsidRPr="00C20EAB" w:rsidRDefault="007A3314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janar</w:t>
            </w: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shkurt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C20EAB" w:rsidRPr="00C20EAB" w:rsidRDefault="00C20EAB" w:rsidP="00C5586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C20EAB" w:rsidRPr="00C20EAB" w:rsidRDefault="00C20EAB" w:rsidP="00C5586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  <w:p w:rsidR="00C20EAB" w:rsidRPr="00C20EAB" w:rsidRDefault="00C20EAB" w:rsidP="00C5586A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</w:tr>
      <w:tr w:rsidR="0070711F" w:rsidRPr="00C20EAB" w:rsidTr="003B3F10">
        <w:tc>
          <w:tcPr>
            <w:tcW w:w="540" w:type="dxa"/>
            <w:shd w:val="clear" w:color="auto" w:fill="17365D" w:themeFill="text2" w:themeFillShade="BF"/>
          </w:tcPr>
          <w:p w:rsidR="0070711F" w:rsidRPr="00C20EAB" w:rsidRDefault="00454E0F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C74DDC" w:rsidRPr="00C20EAB" w:rsidRDefault="006A5E0D" w:rsidP="00C74DDC">
            <w:pPr>
              <w:pStyle w:val="NoSpacing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Drejtoria e Arsimit</w:t>
            </w:r>
          </w:p>
          <w:p w:rsidR="00C74DDC" w:rsidRPr="00C20EAB" w:rsidRDefault="00C74DDC" w:rsidP="00C74DDC">
            <w:pPr>
              <w:pStyle w:val="NoSpacing"/>
              <w:rPr>
                <w:sz w:val="24"/>
                <w:szCs w:val="24"/>
                <w:lang w:val="sq-AL"/>
              </w:rPr>
            </w:pPr>
          </w:p>
          <w:p w:rsidR="00C74DDC" w:rsidRPr="00C20EAB" w:rsidRDefault="00930877" w:rsidP="00C74DD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Kabineti i kryetarit</w:t>
            </w:r>
          </w:p>
          <w:p w:rsidR="00930877" w:rsidRPr="00C20EAB" w:rsidRDefault="00930877" w:rsidP="00C74DD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930877" w:rsidRPr="00C20EAB" w:rsidRDefault="00C74DDC" w:rsidP="00C74DD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6A5E0D" w:rsidRPr="00C20EAB" w:rsidRDefault="00C93145" w:rsidP="006A5E0D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>Projekt-P</w:t>
            </w:r>
            <w:r w:rsidR="006A5E0D" w:rsidRPr="00C20EAB">
              <w:rPr>
                <w:sz w:val="23"/>
                <w:szCs w:val="23"/>
                <w:lang w:val="sq-AL"/>
              </w:rPr>
              <w:t xml:space="preserve">lanit zhvillimor komunal për arsim 2024-2027 </w:t>
            </w:r>
          </w:p>
          <w:p w:rsidR="0070711F" w:rsidRPr="00C20EAB" w:rsidRDefault="0070711F" w:rsidP="00F4164E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shd w:val="clear" w:color="auto" w:fill="548DD4" w:themeFill="text2" w:themeFillTint="99"/>
          </w:tcPr>
          <w:p w:rsidR="0070711F" w:rsidRPr="00C20EAB" w:rsidRDefault="00212611" w:rsidP="000A7076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shkurt</w:t>
            </w:r>
          </w:p>
          <w:p w:rsidR="007A2109" w:rsidRPr="00C20EAB" w:rsidRDefault="007A2109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70711F" w:rsidRPr="00C20EAB" w:rsidRDefault="00212611" w:rsidP="000A7076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mars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70711F" w:rsidRPr="00C20EAB" w:rsidRDefault="0070711F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70711F" w:rsidRPr="00C20EAB" w:rsidRDefault="0070711F" w:rsidP="00CD6F0A">
            <w:pPr>
              <w:pStyle w:val="NoSpacing"/>
              <w:spacing w:line="360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70711F" w:rsidRPr="00C20EAB" w:rsidRDefault="0070711F" w:rsidP="000A7076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AA54CD" w:rsidRPr="00C20EAB" w:rsidRDefault="00AA54CD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713F0D" w:rsidRPr="00C20EAB" w:rsidRDefault="00713F0D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C74DDC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  <w:p w:rsidR="006646B6" w:rsidRPr="00C20EAB" w:rsidRDefault="006646B6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</w:tr>
      <w:tr w:rsidR="007A2109" w:rsidRPr="00C20EAB" w:rsidTr="003B3F10">
        <w:tc>
          <w:tcPr>
            <w:tcW w:w="540" w:type="dxa"/>
            <w:shd w:val="clear" w:color="auto" w:fill="17365D" w:themeFill="text2" w:themeFillShade="BF"/>
          </w:tcPr>
          <w:p w:rsidR="007A2109" w:rsidRPr="00C20EAB" w:rsidRDefault="00454E0F" w:rsidP="00F71E7C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7A2109" w:rsidRPr="00C20EAB" w:rsidRDefault="007A2109" w:rsidP="00F71E7C">
            <w:pPr>
              <w:pStyle w:val="NoSpacing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Drejtoria e Urbanizmit dhe Planifikimit</w:t>
            </w:r>
          </w:p>
          <w:p w:rsidR="00C74DDC" w:rsidRPr="00C20EAB" w:rsidRDefault="00C74DDC" w:rsidP="00F71E7C">
            <w:pPr>
              <w:pStyle w:val="NoSpacing"/>
              <w:rPr>
                <w:sz w:val="24"/>
                <w:szCs w:val="24"/>
                <w:lang w:val="sq-AL"/>
              </w:rPr>
            </w:pPr>
          </w:p>
          <w:p w:rsidR="00C74DDC" w:rsidRPr="00C20EAB" w:rsidRDefault="00C74DDC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7A2109" w:rsidRPr="00C20EAB" w:rsidRDefault="007A2109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C93145" w:rsidRPr="00C20EAB" w:rsidRDefault="00C93145" w:rsidP="00C93145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 xml:space="preserve">Projekt-Plani rregullues të Parkut të Biznesit 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jc w:val="both"/>
              <w:rPr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shd w:val="clear" w:color="auto" w:fill="548DD4" w:themeFill="text2" w:themeFillTint="99"/>
          </w:tcPr>
          <w:p w:rsidR="007A2109" w:rsidRPr="00C20EAB" w:rsidRDefault="008A1326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shkurt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7A2109" w:rsidRPr="00C20EAB" w:rsidRDefault="008A1326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mars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7A2109" w:rsidRPr="00C20EAB" w:rsidRDefault="007A2109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7A2109" w:rsidRPr="00C20EAB" w:rsidRDefault="007A2109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713F0D" w:rsidRPr="00C20EAB" w:rsidRDefault="00713F0D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</w:tr>
      <w:tr w:rsidR="00C20EAB" w:rsidRPr="00C20EAB" w:rsidTr="003B3F10">
        <w:tc>
          <w:tcPr>
            <w:tcW w:w="540" w:type="dxa"/>
            <w:shd w:val="clear" w:color="auto" w:fill="17365D" w:themeFill="text2" w:themeFillShade="BF"/>
          </w:tcPr>
          <w:p w:rsidR="00C20EAB" w:rsidRPr="00C20EAB" w:rsidRDefault="00454E0F" w:rsidP="00F71E7C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lastRenderedPageBreak/>
              <w:t>4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C20EAB" w:rsidRPr="00C20EAB" w:rsidRDefault="00C20EAB" w:rsidP="00C20EAB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e Kryetarit</w:t>
            </w:r>
          </w:p>
          <w:p w:rsidR="00C20EAB" w:rsidRPr="00C20EAB" w:rsidRDefault="00C20EAB" w:rsidP="00C20EAB">
            <w:pPr>
              <w:pStyle w:val="NoSpacing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C20EAB" w:rsidRPr="00C20EAB" w:rsidRDefault="00C20EAB" w:rsidP="00C93145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 xml:space="preserve">Projekt-Rregullorja për Transparencë komunale </w:t>
            </w:r>
          </w:p>
        </w:tc>
        <w:tc>
          <w:tcPr>
            <w:tcW w:w="2430" w:type="dxa"/>
            <w:shd w:val="clear" w:color="auto" w:fill="548DD4" w:themeFill="text2" w:themeFillTint="99"/>
          </w:tcPr>
          <w:p w:rsidR="007A3314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shkurt</w:t>
            </w: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C20EAB" w:rsidRPr="00C20EAB" w:rsidRDefault="00C20EAB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C20EAB" w:rsidRPr="00C20EAB" w:rsidRDefault="007A3314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mars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7A3314" w:rsidRPr="00C20EAB" w:rsidRDefault="007A3314" w:rsidP="007A3314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C20EAB" w:rsidRPr="00C20EAB" w:rsidRDefault="007A3314" w:rsidP="007A3314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C20EAB" w:rsidRPr="00C20EAB" w:rsidRDefault="007A3314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  <w:p w:rsidR="00C20EAB" w:rsidRPr="00C20EAB" w:rsidRDefault="00C20EAB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</w:tr>
      <w:tr w:rsidR="007A3314" w:rsidRPr="00C20EAB" w:rsidTr="003B3F10">
        <w:tc>
          <w:tcPr>
            <w:tcW w:w="540" w:type="dxa"/>
            <w:shd w:val="clear" w:color="auto" w:fill="17365D" w:themeFill="text2" w:themeFillShade="BF"/>
          </w:tcPr>
          <w:p w:rsidR="007A3314" w:rsidRPr="00C20EAB" w:rsidRDefault="00454E0F" w:rsidP="00F71E7C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7A3314" w:rsidRDefault="007A3314" w:rsidP="00C20EAB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Zyra për Barazi Gjinore</w:t>
            </w:r>
          </w:p>
          <w:p w:rsidR="007A3314" w:rsidRPr="00C20EAB" w:rsidRDefault="007A3314" w:rsidP="00C20EAB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7A3314" w:rsidRPr="00C20EAB" w:rsidRDefault="007A3314" w:rsidP="00C93145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>
              <w:rPr>
                <w:sz w:val="23"/>
                <w:szCs w:val="23"/>
                <w:lang w:val="sq-AL"/>
              </w:rPr>
              <w:t xml:space="preserve">Projekt-Plani Komunal për Barazi Gjinore </w:t>
            </w:r>
            <w:r w:rsidRPr="007A3314">
              <w:rPr>
                <w:sz w:val="23"/>
                <w:szCs w:val="23"/>
                <w:lang w:val="sq-AL"/>
              </w:rPr>
              <w:t>2024-2027</w:t>
            </w:r>
          </w:p>
        </w:tc>
        <w:tc>
          <w:tcPr>
            <w:tcW w:w="2430" w:type="dxa"/>
            <w:shd w:val="clear" w:color="auto" w:fill="548DD4" w:themeFill="text2" w:themeFillTint="99"/>
          </w:tcPr>
          <w:p w:rsidR="007A3314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Mars</w:t>
            </w:r>
          </w:p>
          <w:p w:rsidR="007A3314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SKK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7A3314" w:rsidRDefault="007A3314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7A3314" w:rsidRPr="00C20EAB" w:rsidRDefault="007A3314" w:rsidP="007A3314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7A3314" w:rsidRPr="00C20EAB" w:rsidRDefault="007A3314" w:rsidP="007A3314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7A3314" w:rsidRDefault="007A3314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  <w:p w:rsidR="007A3314" w:rsidRPr="00C20EAB" w:rsidRDefault="007A3314" w:rsidP="007A3314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</w:tr>
      <w:tr w:rsidR="007A2109" w:rsidRPr="00C20EAB" w:rsidTr="003B3F10">
        <w:tc>
          <w:tcPr>
            <w:tcW w:w="540" w:type="dxa"/>
            <w:shd w:val="clear" w:color="auto" w:fill="17365D" w:themeFill="text2" w:themeFillShade="BF"/>
          </w:tcPr>
          <w:p w:rsidR="007A2109" w:rsidRPr="00C20EAB" w:rsidRDefault="00454E0F" w:rsidP="00F71E7C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212611" w:rsidRPr="00C20EAB" w:rsidRDefault="00212611" w:rsidP="00212611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 xml:space="preserve">Drejtoria për Urbanizëm dhe Planifikim Hapësinor </w:t>
            </w:r>
          </w:p>
          <w:p w:rsidR="00C74DDC" w:rsidRPr="00C20EAB" w:rsidRDefault="00C74DDC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C74DDC" w:rsidRPr="00C20EAB" w:rsidRDefault="00C74DDC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7A2109" w:rsidRPr="00C20EAB" w:rsidRDefault="007A2109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212611" w:rsidRPr="00C20EAB" w:rsidRDefault="00212611" w:rsidP="00212611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 xml:space="preserve">Hapja e shqyrtimit publik për PZHK 2025-2035 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jc w:val="both"/>
              <w:rPr>
                <w:color w:val="1F4E79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shd w:val="clear" w:color="auto" w:fill="548DD4" w:themeFill="text2" w:themeFillTint="99"/>
          </w:tcPr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janar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7A2109" w:rsidRPr="00C20EAB" w:rsidRDefault="00212611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7A2109" w:rsidRPr="00C20EAB" w:rsidRDefault="007A2109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7A2109" w:rsidRPr="00C20EAB" w:rsidRDefault="007A2109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A2109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713F0D" w:rsidRPr="00C20EAB" w:rsidRDefault="00713F0D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357F5" w:rsidRPr="00C20EAB" w:rsidRDefault="007A2109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</w:tc>
      </w:tr>
      <w:tr w:rsidR="00DE081A" w:rsidRPr="00C20EAB" w:rsidTr="003B3F10">
        <w:tc>
          <w:tcPr>
            <w:tcW w:w="540" w:type="dxa"/>
            <w:shd w:val="clear" w:color="auto" w:fill="17365D" w:themeFill="text2" w:themeFillShade="BF"/>
          </w:tcPr>
          <w:p w:rsidR="00DE081A" w:rsidRPr="00C20EAB" w:rsidRDefault="00454E0F" w:rsidP="00F71E7C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DE081A" w:rsidRPr="00C20EAB" w:rsidRDefault="00DE081A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Drejtoria e Punës dhe Mirëqenies Sociale</w:t>
            </w:r>
          </w:p>
          <w:p w:rsidR="00C74DDC" w:rsidRPr="00C20EAB" w:rsidRDefault="00C74DDC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EE729A" w:rsidRPr="00C20EAB" w:rsidRDefault="00EE729A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DE081A" w:rsidRPr="00C20EAB" w:rsidRDefault="00DE081A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212611" w:rsidRPr="00C20EAB" w:rsidRDefault="008A1326" w:rsidP="00212611">
            <w:pPr>
              <w:pStyle w:val="Default"/>
              <w:jc w:val="both"/>
              <w:rPr>
                <w:sz w:val="23"/>
                <w:szCs w:val="23"/>
                <w:lang w:val="sq-AL"/>
              </w:rPr>
            </w:pPr>
            <w:r w:rsidRPr="00C20EAB">
              <w:rPr>
                <w:sz w:val="23"/>
                <w:szCs w:val="23"/>
                <w:lang w:val="sq-AL"/>
              </w:rPr>
              <w:t>Projekt-</w:t>
            </w:r>
            <w:r w:rsidR="00212611" w:rsidRPr="00C20EAB">
              <w:rPr>
                <w:sz w:val="23"/>
                <w:szCs w:val="23"/>
                <w:lang w:val="sq-AL"/>
              </w:rPr>
              <w:t xml:space="preserve">Planit të Veprimit për shërbime më të mira sociale në Komunën e Prizrenit 2025-2027. </w:t>
            </w:r>
          </w:p>
          <w:p w:rsidR="00DE081A" w:rsidRPr="00C20EAB" w:rsidRDefault="00DE081A" w:rsidP="00F71E7C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shd w:val="clear" w:color="auto" w:fill="548DD4" w:themeFill="text2" w:themeFillTint="99"/>
          </w:tcPr>
          <w:p w:rsidR="00DE081A" w:rsidRPr="00C20EAB" w:rsidRDefault="00212611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shtator</w:t>
            </w:r>
          </w:p>
          <w:p w:rsidR="00DE081A" w:rsidRPr="00C20EAB" w:rsidRDefault="00DE081A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DE081A" w:rsidRPr="00C20EAB" w:rsidRDefault="00DE081A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DE081A" w:rsidRPr="00C20EAB" w:rsidRDefault="00DE081A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DE081A" w:rsidRPr="00C20EAB" w:rsidRDefault="00212611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tetor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DE081A" w:rsidRPr="00C20EAB" w:rsidRDefault="00DE081A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DE081A" w:rsidRDefault="00DE081A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  <w:p w:rsidR="004A5DF9" w:rsidRPr="00C20EAB" w:rsidRDefault="004A5DF9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DE081A" w:rsidRPr="00C20EAB" w:rsidRDefault="00DE081A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F3429F" w:rsidRPr="00C20EAB" w:rsidRDefault="00DE081A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7357F5" w:rsidRPr="00C20EAB" w:rsidRDefault="007357F5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13F0D" w:rsidRPr="00C20EAB" w:rsidRDefault="00DE081A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F80B6B" w:rsidRPr="00C20EAB" w:rsidRDefault="00F80B6B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13F0D" w:rsidRPr="00C20EAB" w:rsidRDefault="00DE081A" w:rsidP="00F71E7C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</w:tc>
      </w:tr>
      <w:tr w:rsidR="00AB5E4A" w:rsidRPr="00C20EAB" w:rsidTr="003B3F10">
        <w:tc>
          <w:tcPr>
            <w:tcW w:w="540" w:type="dxa"/>
            <w:shd w:val="clear" w:color="auto" w:fill="17365D" w:themeFill="text2" w:themeFillShade="BF"/>
          </w:tcPr>
          <w:p w:rsidR="00D73738" w:rsidRPr="00C20EAB" w:rsidRDefault="00454E0F" w:rsidP="00A156D8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lastRenderedPageBreak/>
              <w:t>8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C74DDC" w:rsidRPr="00C20EAB" w:rsidRDefault="00FC2650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Kryesuesja e Kuvendit </w:t>
            </w:r>
          </w:p>
          <w:p w:rsidR="00C74DDC" w:rsidRPr="00C20EAB" w:rsidRDefault="00C74DDC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C74DDC" w:rsidRPr="00C20EAB" w:rsidRDefault="00FC2650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Drejtoria për Ekonomi</w:t>
            </w:r>
            <w:r w:rsidR="00D73738" w:rsidRPr="00C20EAB">
              <w:rPr>
                <w:sz w:val="24"/>
                <w:szCs w:val="24"/>
                <w:lang w:val="sq-AL"/>
              </w:rPr>
              <w:t xml:space="preserve"> dhe Financa</w:t>
            </w:r>
          </w:p>
          <w:p w:rsidR="00804C76" w:rsidRPr="00C20EAB" w:rsidRDefault="00FC2650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D73738" w:rsidRPr="00C20EAB" w:rsidRDefault="00D73738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Qarkorja e parë  buxhetore </w:t>
            </w:r>
            <w:r w:rsidR="0044746F" w:rsidRPr="00C20EAB">
              <w:rPr>
                <w:sz w:val="24"/>
                <w:szCs w:val="24"/>
                <w:lang w:val="sq-AL"/>
              </w:rPr>
              <w:t>(KAB-i)</w:t>
            </w:r>
          </w:p>
        </w:tc>
        <w:tc>
          <w:tcPr>
            <w:tcW w:w="2430" w:type="dxa"/>
            <w:shd w:val="clear" w:color="auto" w:fill="548DD4" w:themeFill="text2" w:themeFillTint="99"/>
          </w:tcPr>
          <w:p w:rsidR="006646B6" w:rsidRPr="00C20EAB" w:rsidRDefault="00D73738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qershor                           </w:t>
            </w:r>
          </w:p>
          <w:p w:rsidR="006646B6" w:rsidRPr="00C20EAB" w:rsidRDefault="006646B6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D73738" w:rsidRPr="00C20EAB" w:rsidRDefault="00D73738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70711F" w:rsidRPr="00C20EAB" w:rsidRDefault="0070711F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D73738" w:rsidRPr="00C20EAB" w:rsidRDefault="00D73738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D73738" w:rsidRPr="00C20EAB" w:rsidRDefault="00D73738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D73738" w:rsidRPr="00C20EAB" w:rsidRDefault="00D73738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D73738" w:rsidRPr="00C20EAB" w:rsidRDefault="00D73738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2B01B2" w:rsidRPr="00C20EAB" w:rsidRDefault="002B01B2" w:rsidP="002B01B2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AA54CD" w:rsidRPr="00C20EAB" w:rsidRDefault="00AA54CD" w:rsidP="002B01B2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2B01B2" w:rsidRPr="00C20EAB" w:rsidRDefault="002B01B2" w:rsidP="002B01B2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713F0D" w:rsidRPr="00C20EAB" w:rsidRDefault="00713F0D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980CBA" w:rsidRPr="00C20EAB" w:rsidRDefault="002B01B2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</w:tc>
      </w:tr>
      <w:tr w:rsidR="00AB5E4A" w:rsidRPr="00C20EAB" w:rsidTr="003B3F10">
        <w:tc>
          <w:tcPr>
            <w:tcW w:w="540" w:type="dxa"/>
            <w:shd w:val="clear" w:color="auto" w:fill="17365D" w:themeFill="text2" w:themeFillShade="BF"/>
          </w:tcPr>
          <w:p w:rsidR="006061DE" w:rsidRPr="00C20EAB" w:rsidRDefault="00454E0F" w:rsidP="00A156D8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FC2650" w:rsidRPr="00C20EAB" w:rsidRDefault="00FC2650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Zyra e kryetarit</w:t>
            </w:r>
          </w:p>
          <w:p w:rsidR="00C74DDC" w:rsidRPr="00C20EAB" w:rsidRDefault="00C74DDC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6061DE" w:rsidRPr="00C20EAB" w:rsidRDefault="00FC2650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Drejtoria për Ekonomi</w:t>
            </w:r>
            <w:r w:rsidR="006061DE" w:rsidRPr="00C20EAB">
              <w:rPr>
                <w:sz w:val="24"/>
                <w:szCs w:val="24"/>
                <w:lang w:val="sq-AL"/>
              </w:rPr>
              <w:t xml:space="preserve"> dhe Financa</w:t>
            </w:r>
          </w:p>
          <w:p w:rsidR="00C74DDC" w:rsidRPr="00C20EAB" w:rsidRDefault="00C74DDC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6061DE" w:rsidRPr="00C20EAB" w:rsidRDefault="006061DE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Zyra </w:t>
            </w:r>
            <w:r w:rsidR="004F3FD9" w:rsidRPr="00C20EAB">
              <w:rPr>
                <w:sz w:val="24"/>
                <w:szCs w:val="24"/>
                <w:lang w:val="sq-AL"/>
              </w:rPr>
              <w:t>për</w:t>
            </w:r>
            <w:r w:rsidRPr="00C20EAB">
              <w:rPr>
                <w:sz w:val="24"/>
                <w:szCs w:val="24"/>
                <w:lang w:val="sq-AL"/>
              </w:rPr>
              <w:t xml:space="preserve">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6061DE" w:rsidRPr="00C20EAB" w:rsidRDefault="00582242" w:rsidP="00F4164E">
            <w:pPr>
              <w:pStyle w:val="NoSpacing"/>
              <w:spacing w:line="276" w:lineRule="auto"/>
              <w:jc w:val="both"/>
              <w:rPr>
                <w:bCs/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Qarkorja e parë  buxhetore (KAB-i)</w:t>
            </w:r>
          </w:p>
        </w:tc>
        <w:tc>
          <w:tcPr>
            <w:tcW w:w="2430" w:type="dxa"/>
            <w:shd w:val="clear" w:color="auto" w:fill="548DD4" w:themeFill="text2" w:themeFillTint="99"/>
          </w:tcPr>
          <w:p w:rsidR="006061DE" w:rsidRPr="00C20EAB" w:rsidRDefault="0070711F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q</w:t>
            </w:r>
            <w:r w:rsidR="006061DE" w:rsidRPr="00C20EAB">
              <w:rPr>
                <w:sz w:val="24"/>
                <w:szCs w:val="24"/>
                <w:lang w:val="sq-AL"/>
              </w:rPr>
              <w:t>ershor</w:t>
            </w:r>
          </w:p>
          <w:p w:rsidR="0070711F" w:rsidRPr="00C20EAB" w:rsidRDefault="0070711F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6061DE" w:rsidRPr="00C20EAB" w:rsidRDefault="006061DE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F4164E" w:rsidRPr="00C20EAB" w:rsidRDefault="00F4164E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6061DE" w:rsidRPr="00C20EAB" w:rsidRDefault="00F4164E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6061DE" w:rsidRPr="00C20EAB" w:rsidRDefault="004C68CE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4C68CE" w:rsidRPr="00C20EAB" w:rsidRDefault="004C68CE" w:rsidP="004C68CE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C731D9" w:rsidRPr="00C20EAB" w:rsidRDefault="00C731D9" w:rsidP="004C68CE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4C68CE" w:rsidRPr="00C20EAB" w:rsidRDefault="004C68CE" w:rsidP="004C68CE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713F0D" w:rsidRPr="00C20EAB" w:rsidRDefault="00713F0D" w:rsidP="004C68CE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E27EE1" w:rsidRPr="00C20EAB" w:rsidRDefault="004C68CE" w:rsidP="004C68CE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</w:tc>
      </w:tr>
      <w:tr w:rsidR="00D73738" w:rsidRPr="00C20EAB" w:rsidTr="003B3F10">
        <w:tc>
          <w:tcPr>
            <w:tcW w:w="540" w:type="dxa"/>
            <w:shd w:val="clear" w:color="auto" w:fill="17365D" w:themeFill="text2" w:themeFillShade="BF"/>
          </w:tcPr>
          <w:p w:rsidR="00D73738" w:rsidRPr="00C20EAB" w:rsidRDefault="00454E0F" w:rsidP="00A156D8">
            <w:pPr>
              <w:pStyle w:val="NoSpacing"/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183" w:type="dxa"/>
            <w:shd w:val="clear" w:color="auto" w:fill="548DD4" w:themeFill="text2" w:themeFillTint="99"/>
          </w:tcPr>
          <w:p w:rsidR="00202A7F" w:rsidRPr="00C20EAB" w:rsidRDefault="00D73738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Dre</w:t>
            </w:r>
            <w:r w:rsidR="00202A7F" w:rsidRPr="00C20EAB">
              <w:rPr>
                <w:sz w:val="24"/>
                <w:szCs w:val="24"/>
                <w:lang w:val="sq-AL"/>
              </w:rPr>
              <w:t>jtoria për Mbrojtje dhe Shpëtim</w:t>
            </w:r>
          </w:p>
          <w:p w:rsidR="00C74DDC" w:rsidRPr="00C20EAB" w:rsidRDefault="00C74DDC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  <w:p w:rsidR="00D73738" w:rsidRPr="00C20EAB" w:rsidRDefault="00202A7F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</w:t>
            </w:r>
            <w:r w:rsidR="00D73738" w:rsidRPr="00C20EAB">
              <w:rPr>
                <w:sz w:val="24"/>
                <w:szCs w:val="24"/>
                <w:lang w:val="sq-AL"/>
              </w:rPr>
              <w:t>yra për Informim</w:t>
            </w:r>
          </w:p>
        </w:tc>
        <w:tc>
          <w:tcPr>
            <w:tcW w:w="2677" w:type="dxa"/>
            <w:shd w:val="clear" w:color="auto" w:fill="C6D9F1" w:themeFill="text2" w:themeFillTint="33"/>
          </w:tcPr>
          <w:p w:rsidR="00D73738" w:rsidRPr="00C20EAB" w:rsidRDefault="00202A7F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Plani </w:t>
            </w:r>
            <w:r w:rsidR="004B1801" w:rsidRPr="00C20EAB">
              <w:rPr>
                <w:sz w:val="24"/>
                <w:szCs w:val="24"/>
                <w:lang w:val="sq-AL"/>
              </w:rPr>
              <w:t>i</w:t>
            </w:r>
            <w:r w:rsidRPr="00C20EAB">
              <w:rPr>
                <w:sz w:val="24"/>
                <w:szCs w:val="24"/>
                <w:lang w:val="sq-AL"/>
              </w:rPr>
              <w:t xml:space="preserve"> </w:t>
            </w:r>
            <w:r w:rsidR="00E11850" w:rsidRPr="00C20EAB">
              <w:rPr>
                <w:sz w:val="24"/>
                <w:szCs w:val="24"/>
                <w:lang w:val="sq-AL"/>
              </w:rPr>
              <w:t>Vlerësimit</w:t>
            </w:r>
            <w:r w:rsidR="00D73738" w:rsidRPr="00C20EAB">
              <w:rPr>
                <w:sz w:val="24"/>
                <w:szCs w:val="24"/>
                <w:lang w:val="sq-AL"/>
              </w:rPr>
              <w:t xml:space="preserve"> të R</w:t>
            </w:r>
            <w:r w:rsidRPr="00C20EAB">
              <w:rPr>
                <w:sz w:val="24"/>
                <w:szCs w:val="24"/>
                <w:lang w:val="sq-AL"/>
              </w:rPr>
              <w:t>rezikut për Komunën e P</w:t>
            </w:r>
            <w:r w:rsidR="00E11850" w:rsidRPr="00C20EAB">
              <w:rPr>
                <w:sz w:val="24"/>
                <w:szCs w:val="24"/>
                <w:lang w:val="sq-AL"/>
              </w:rPr>
              <w:t>rizrenit</w:t>
            </w:r>
          </w:p>
          <w:p w:rsidR="00D73738" w:rsidRPr="00C20EAB" w:rsidRDefault="00D73738" w:rsidP="00F4164E">
            <w:pPr>
              <w:pStyle w:val="NoSpacing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shd w:val="clear" w:color="auto" w:fill="548DD4" w:themeFill="text2" w:themeFillTint="99"/>
          </w:tcPr>
          <w:p w:rsidR="00207F71" w:rsidRPr="00C20EAB" w:rsidRDefault="00207F71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Nuk ka datë të saktë </w:t>
            </w:r>
          </w:p>
          <w:p w:rsidR="00207F71" w:rsidRPr="00C20EAB" w:rsidRDefault="00207F71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SKK</w:t>
            </w:r>
          </w:p>
          <w:p w:rsidR="0070711F" w:rsidRPr="00C20EAB" w:rsidRDefault="0070711F" w:rsidP="0070711F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shd w:val="clear" w:color="auto" w:fill="C6D9F1" w:themeFill="text2" w:themeFillTint="33"/>
          </w:tcPr>
          <w:p w:rsidR="00D73738" w:rsidRPr="00C20EAB" w:rsidRDefault="00207F71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Nuk ka datë të saktë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:rsidR="00D73738" w:rsidRPr="00C20EAB" w:rsidRDefault="00D73738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 xml:space="preserve">Publikimi në uebfaqe zyrtare të komunës </w:t>
            </w:r>
          </w:p>
          <w:p w:rsidR="00D73738" w:rsidRPr="00C20EAB" w:rsidRDefault="00D73738" w:rsidP="00CD6F0A">
            <w:pPr>
              <w:pStyle w:val="NoSpacing"/>
              <w:spacing w:line="360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D73738" w:rsidRPr="00C20EAB" w:rsidRDefault="00D73738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Pa kosto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:rsidR="002B01B2" w:rsidRPr="00C20EAB" w:rsidRDefault="002B01B2" w:rsidP="002B01B2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Zyrtari që caktohet nga drejtoria</w:t>
            </w:r>
          </w:p>
          <w:p w:rsidR="00C731D9" w:rsidRPr="00C20EAB" w:rsidRDefault="00C731D9" w:rsidP="002B01B2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2B01B2" w:rsidRPr="00C20EAB" w:rsidRDefault="002B01B2" w:rsidP="002B01B2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Ymer Berisha</w:t>
            </w:r>
          </w:p>
          <w:p w:rsidR="00980CBA" w:rsidRPr="00C20EAB" w:rsidRDefault="00980CBA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  <w:p w:rsidR="00AA54CD" w:rsidRPr="00C20EAB" w:rsidRDefault="002B01B2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C20EAB">
              <w:rPr>
                <w:sz w:val="24"/>
                <w:szCs w:val="24"/>
                <w:lang w:val="sq-AL"/>
              </w:rPr>
              <w:t>Haziz Krasniqi</w:t>
            </w:r>
          </w:p>
          <w:p w:rsidR="006646B6" w:rsidRPr="00C20EAB" w:rsidRDefault="006646B6" w:rsidP="00A156D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</w:p>
        </w:tc>
      </w:tr>
    </w:tbl>
    <w:p w:rsidR="004330D0" w:rsidRDefault="004330D0" w:rsidP="004330D0">
      <w:pPr>
        <w:jc w:val="both"/>
      </w:pPr>
    </w:p>
    <w:p w:rsidR="00AC0DBB" w:rsidRPr="009C0587" w:rsidRDefault="00AC0DBB" w:rsidP="0034313E">
      <w:pPr>
        <w:spacing w:line="360" w:lineRule="auto"/>
        <w:jc w:val="both"/>
      </w:pPr>
      <w:r w:rsidRPr="009C0587">
        <w:t>Procesverba</w:t>
      </w:r>
      <w:r w:rsidR="008B0EDB" w:rsidRPr="009C0587">
        <w:t>let e konsultimeve publike mbahen</w:t>
      </w:r>
      <w:r w:rsidRPr="009C0587">
        <w:t xml:space="preserve"> nga </w:t>
      </w:r>
      <w:r w:rsidR="008B0EDB" w:rsidRPr="009C0587">
        <w:t>propozuesi i dokumentit, zyra e Komunikimit me Publikun këshillon profesionalisht zyrtarin përgjegjës.</w:t>
      </w:r>
    </w:p>
    <w:p w:rsidR="004A5DF9" w:rsidRPr="009C0587" w:rsidRDefault="00D57B1D" w:rsidP="0034313E">
      <w:pPr>
        <w:spacing w:line="360" w:lineRule="auto"/>
        <w:jc w:val="both"/>
      </w:pPr>
      <w:r w:rsidRPr="009C0587">
        <w:t>Në konsultime publike mund të marrin pjesë : Qytetarët, përfaqësuesit e lagjeve/bashkësive lokale, përfaqësuesit e OJQ-ve, përfaqësuesit e komuniteteve, të rinjtë/rejat, pensionistët/et, studentët/et, komuniteti i biznesit, përfaqësuesit e ndërmarrjeve publike, anëtarë/e të Kuvendit Komunal të Prizrenit, deputet/e, punonjësit e komunës, përfaqësuesit e partive politike dhe përfaqësuesit e mediave.</w:t>
      </w:r>
    </w:p>
    <w:p w:rsidR="004A5DF9" w:rsidRDefault="004A5DF9" w:rsidP="004A5DF9">
      <w:pPr>
        <w:spacing w:line="276" w:lineRule="auto"/>
        <w:ind w:right="900"/>
        <w:jc w:val="both"/>
        <w:rPr>
          <w:b/>
          <w:u w:val="single"/>
        </w:rPr>
      </w:pPr>
    </w:p>
    <w:p w:rsidR="00452289" w:rsidRDefault="00452289" w:rsidP="004A5DF9">
      <w:pPr>
        <w:spacing w:line="276" w:lineRule="auto"/>
        <w:ind w:right="900"/>
        <w:jc w:val="both"/>
        <w:rPr>
          <w:b/>
          <w:u w:val="single"/>
        </w:rPr>
      </w:pPr>
    </w:p>
    <w:p w:rsidR="00452289" w:rsidRDefault="00452289" w:rsidP="004A5DF9">
      <w:pPr>
        <w:spacing w:line="276" w:lineRule="auto"/>
        <w:ind w:right="900"/>
        <w:jc w:val="both"/>
        <w:rPr>
          <w:b/>
          <w:u w:val="single"/>
        </w:rPr>
      </w:pPr>
    </w:p>
    <w:p w:rsidR="00452289" w:rsidRDefault="00452289" w:rsidP="004A5DF9">
      <w:pPr>
        <w:spacing w:line="276" w:lineRule="auto"/>
        <w:ind w:right="900"/>
        <w:jc w:val="both"/>
        <w:rPr>
          <w:b/>
          <w:u w:val="single"/>
        </w:rPr>
      </w:pPr>
    </w:p>
    <w:p w:rsidR="00D73738" w:rsidRPr="00C20EAB" w:rsidRDefault="00D73738" w:rsidP="00452289">
      <w:pPr>
        <w:spacing w:line="480" w:lineRule="auto"/>
        <w:ind w:right="900"/>
        <w:jc w:val="both"/>
        <w:rPr>
          <w:b/>
          <w:u w:val="single"/>
        </w:rPr>
      </w:pPr>
      <w:r w:rsidRPr="00C20EAB">
        <w:rPr>
          <w:b/>
          <w:u w:val="single"/>
        </w:rPr>
        <w:t xml:space="preserve">Përgjegjës për zbatimin e planit janë: </w:t>
      </w:r>
    </w:p>
    <w:p w:rsidR="00D73738" w:rsidRPr="00C20EAB" w:rsidRDefault="00D73738" w:rsidP="00452289">
      <w:pPr>
        <w:spacing w:line="480" w:lineRule="auto"/>
        <w:ind w:right="900"/>
        <w:jc w:val="both"/>
      </w:pPr>
      <w:r w:rsidRPr="00C20EAB">
        <w:t xml:space="preserve">1.Kryetari i Komunës </w:t>
      </w:r>
    </w:p>
    <w:p w:rsidR="00D73738" w:rsidRPr="00C20EAB" w:rsidRDefault="008532C2" w:rsidP="00452289">
      <w:pPr>
        <w:spacing w:line="480" w:lineRule="auto"/>
        <w:ind w:right="900"/>
        <w:jc w:val="both"/>
      </w:pPr>
      <w:r w:rsidRPr="00C20EAB">
        <w:t>2.Kryesuesja e</w:t>
      </w:r>
      <w:r w:rsidR="00D73738" w:rsidRPr="00C20EAB">
        <w:t xml:space="preserve"> Kuvendit Komunal</w:t>
      </w:r>
    </w:p>
    <w:p w:rsidR="00BC22E3" w:rsidRPr="004330D0" w:rsidRDefault="00D73738" w:rsidP="00452289">
      <w:pPr>
        <w:spacing w:line="480" w:lineRule="auto"/>
        <w:ind w:right="900"/>
        <w:jc w:val="both"/>
      </w:pPr>
      <w:r w:rsidRPr="00C20EAB">
        <w:t>3.Drejtoritë e Drejtorive Komunale</w:t>
      </w:r>
    </w:p>
    <w:p w:rsidR="004A5DF9" w:rsidRDefault="004A5DF9" w:rsidP="00452289">
      <w:pPr>
        <w:spacing w:line="480" w:lineRule="auto"/>
        <w:jc w:val="both"/>
        <w:rPr>
          <w:b/>
        </w:rPr>
      </w:pPr>
    </w:p>
    <w:p w:rsidR="00D73738" w:rsidRPr="00C20EAB" w:rsidRDefault="00D73738" w:rsidP="00452289">
      <w:pPr>
        <w:spacing w:line="480" w:lineRule="auto"/>
        <w:jc w:val="both"/>
        <w:rPr>
          <w:b/>
        </w:rPr>
      </w:pPr>
      <w:r w:rsidRPr="00C20EAB">
        <w:rPr>
          <w:b/>
        </w:rPr>
        <w:t>Vërejtje:</w:t>
      </w:r>
    </w:p>
    <w:p w:rsidR="00F56756" w:rsidRPr="004330D0" w:rsidRDefault="00D73738" w:rsidP="00452289">
      <w:pPr>
        <w:spacing w:line="480" w:lineRule="auto"/>
        <w:ind w:right="900"/>
        <w:jc w:val="both"/>
      </w:pPr>
      <w:r w:rsidRPr="00C20EAB">
        <w:t xml:space="preserve">Plani mund të pësoj ndryshime varësisht nga kërkesat </w:t>
      </w:r>
      <w:r w:rsidR="00127A0B" w:rsidRPr="00C20EAB">
        <w:t xml:space="preserve">që </w:t>
      </w:r>
      <w:r w:rsidR="00B23828">
        <w:t xml:space="preserve">mund të </w:t>
      </w:r>
      <w:r w:rsidR="00A6009E">
        <w:t>vijnë nga K</w:t>
      </w:r>
      <w:r w:rsidR="00127A0B" w:rsidRPr="00C20EAB">
        <w:t>ryetari</w:t>
      </w:r>
      <w:r w:rsidR="00A6009E">
        <w:t xml:space="preserve"> i K</w:t>
      </w:r>
      <w:r w:rsidR="00B23828">
        <w:t>omunës</w:t>
      </w:r>
      <w:r w:rsidR="00A6009E">
        <w:t>, K</w:t>
      </w:r>
      <w:r w:rsidR="00127A0B" w:rsidRPr="00C20EAB">
        <w:t>ryesuesja</w:t>
      </w:r>
      <w:r w:rsidR="00A6009E">
        <w:t xml:space="preserve"> e Kuvendit K</w:t>
      </w:r>
      <w:r w:rsidR="00B23828">
        <w:t>omunal</w:t>
      </w:r>
      <w:r w:rsidR="00944FB8">
        <w:t>,</w:t>
      </w:r>
      <w:r w:rsidR="00B23828">
        <w:t xml:space="preserve"> </w:t>
      </w:r>
      <w:r w:rsidR="00A6009E">
        <w:t xml:space="preserve">Drejtoritë Komunale, Njësitë/Zyrat, </w:t>
      </w:r>
      <w:r w:rsidR="00B23828">
        <w:t xml:space="preserve">si </w:t>
      </w:r>
      <w:r w:rsidRPr="00C20EAB">
        <w:t xml:space="preserve">dhe kërkesat që </w:t>
      </w:r>
      <w:r w:rsidR="00944FB8">
        <w:t xml:space="preserve">mund të </w:t>
      </w:r>
      <w:r w:rsidRPr="00C20EAB">
        <w:t xml:space="preserve">vijnë nga </w:t>
      </w:r>
      <w:r w:rsidR="00A73D48">
        <w:t>niveli qendrorë - Qeveria dhe Ministritë</w:t>
      </w:r>
      <w:r w:rsidRPr="00C20EAB">
        <w:t>.</w:t>
      </w:r>
    </w:p>
    <w:p w:rsidR="004A5DF9" w:rsidRDefault="004A5DF9" w:rsidP="00452289">
      <w:pPr>
        <w:spacing w:line="480" w:lineRule="auto"/>
        <w:ind w:right="900"/>
        <w:jc w:val="both"/>
        <w:rPr>
          <w:b/>
        </w:rPr>
      </w:pPr>
    </w:p>
    <w:p w:rsidR="00D73738" w:rsidRPr="00C20EAB" w:rsidRDefault="00D73738" w:rsidP="00452289">
      <w:pPr>
        <w:spacing w:line="480" w:lineRule="auto"/>
        <w:ind w:right="900"/>
        <w:jc w:val="both"/>
        <w:rPr>
          <w:b/>
        </w:rPr>
      </w:pPr>
      <w:r w:rsidRPr="00C20EAB">
        <w:rPr>
          <w:b/>
        </w:rPr>
        <w:t>Shkurtesat:</w:t>
      </w:r>
    </w:p>
    <w:p w:rsidR="00F56756" w:rsidRPr="004330D0" w:rsidRDefault="00D73738" w:rsidP="00452289">
      <w:pPr>
        <w:spacing w:line="480" w:lineRule="auto"/>
        <w:ind w:right="900"/>
        <w:jc w:val="both"/>
      </w:pPr>
      <w:r w:rsidRPr="00C20EAB">
        <w:rPr>
          <w:b/>
        </w:rPr>
        <w:t>SKK</w:t>
      </w:r>
      <w:r w:rsidRPr="00C20EAB">
        <w:t>-Salla e Kuvendit Komunal</w:t>
      </w:r>
    </w:p>
    <w:p w:rsidR="004A5DF9" w:rsidRDefault="004A5DF9" w:rsidP="00452289">
      <w:pPr>
        <w:spacing w:line="480" w:lineRule="auto"/>
        <w:ind w:right="900"/>
        <w:rPr>
          <w:b/>
        </w:rPr>
      </w:pPr>
    </w:p>
    <w:p w:rsidR="004A5DF9" w:rsidRDefault="004A5DF9" w:rsidP="00452289">
      <w:pPr>
        <w:spacing w:line="480" w:lineRule="auto"/>
        <w:ind w:right="900"/>
        <w:rPr>
          <w:b/>
        </w:rPr>
      </w:pPr>
    </w:p>
    <w:p w:rsidR="004330D0" w:rsidRDefault="00A52A2B" w:rsidP="00452289">
      <w:pPr>
        <w:spacing w:line="480" w:lineRule="auto"/>
        <w:ind w:right="900"/>
        <w:rPr>
          <w:b/>
        </w:rPr>
      </w:pPr>
      <w:r w:rsidRPr="00C20EAB">
        <w:rPr>
          <w:b/>
        </w:rPr>
        <w:t>Ymer Berisha</w:t>
      </w:r>
    </w:p>
    <w:p w:rsidR="004A5DF9" w:rsidRDefault="004A5DF9" w:rsidP="00452289">
      <w:pPr>
        <w:spacing w:line="480" w:lineRule="auto"/>
        <w:ind w:right="900"/>
        <w:rPr>
          <w:b/>
        </w:rPr>
      </w:pPr>
    </w:p>
    <w:p w:rsidR="00C93778" w:rsidRPr="00FF5FF2" w:rsidRDefault="006A5447" w:rsidP="00452289">
      <w:pPr>
        <w:spacing w:line="480" w:lineRule="auto"/>
        <w:ind w:right="900"/>
      </w:pPr>
      <w:r w:rsidRPr="00C20EAB">
        <w:t>Udhëheqës i Njësisë për Komunikim me Publikun</w:t>
      </w:r>
    </w:p>
    <w:sectPr w:rsidR="00C93778" w:rsidRPr="00FF5FF2" w:rsidSect="00F27473">
      <w:footerReference w:type="default" r:id="rId9"/>
      <w:pgSz w:w="16838" w:h="11906" w:orient="landscape"/>
      <w:pgMar w:top="1170" w:right="1260" w:bottom="296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B4" w:rsidRDefault="004C12B4" w:rsidP="000B5DE8">
      <w:r>
        <w:separator/>
      </w:r>
    </w:p>
  </w:endnote>
  <w:endnote w:type="continuationSeparator" w:id="0">
    <w:p w:rsidR="004C12B4" w:rsidRDefault="004C12B4" w:rsidP="000B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704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6CC4" w:rsidRDefault="00D56C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16D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4E5CD1"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16DD0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17142" w:rsidRDefault="004C1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B4" w:rsidRDefault="004C12B4" w:rsidP="000B5DE8">
      <w:r>
        <w:separator/>
      </w:r>
    </w:p>
  </w:footnote>
  <w:footnote w:type="continuationSeparator" w:id="0">
    <w:p w:rsidR="004C12B4" w:rsidRDefault="004C12B4" w:rsidP="000B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3"/>
    <w:rsid w:val="00002030"/>
    <w:rsid w:val="00004936"/>
    <w:rsid w:val="00007309"/>
    <w:rsid w:val="00007EBA"/>
    <w:rsid w:val="00032C0E"/>
    <w:rsid w:val="000336FB"/>
    <w:rsid w:val="00036D03"/>
    <w:rsid w:val="000407EE"/>
    <w:rsid w:val="00042011"/>
    <w:rsid w:val="00042B3C"/>
    <w:rsid w:val="00045A4E"/>
    <w:rsid w:val="00050888"/>
    <w:rsid w:val="00051D4C"/>
    <w:rsid w:val="000570F7"/>
    <w:rsid w:val="0006229B"/>
    <w:rsid w:val="00065985"/>
    <w:rsid w:val="0007216F"/>
    <w:rsid w:val="00074A94"/>
    <w:rsid w:val="00090E52"/>
    <w:rsid w:val="000A4AC3"/>
    <w:rsid w:val="000A7076"/>
    <w:rsid w:val="000A7807"/>
    <w:rsid w:val="000B5DE8"/>
    <w:rsid w:val="000C3E1D"/>
    <w:rsid w:val="000D14D9"/>
    <w:rsid w:val="000E22F1"/>
    <w:rsid w:val="000E278A"/>
    <w:rsid w:val="000E5E8C"/>
    <w:rsid w:val="000F12BA"/>
    <w:rsid w:val="000F1F12"/>
    <w:rsid w:val="00120695"/>
    <w:rsid w:val="00127A0B"/>
    <w:rsid w:val="00135996"/>
    <w:rsid w:val="00151943"/>
    <w:rsid w:val="001524F7"/>
    <w:rsid w:val="0015275F"/>
    <w:rsid w:val="001640F4"/>
    <w:rsid w:val="00164C3D"/>
    <w:rsid w:val="00167A0B"/>
    <w:rsid w:val="00173A1C"/>
    <w:rsid w:val="00177DA7"/>
    <w:rsid w:val="00181357"/>
    <w:rsid w:val="001870BF"/>
    <w:rsid w:val="001946DC"/>
    <w:rsid w:val="001A6B7B"/>
    <w:rsid w:val="001C688D"/>
    <w:rsid w:val="001D19AE"/>
    <w:rsid w:val="001D245F"/>
    <w:rsid w:val="001D3238"/>
    <w:rsid w:val="001E0067"/>
    <w:rsid w:val="001E230C"/>
    <w:rsid w:val="001F3AB3"/>
    <w:rsid w:val="00200859"/>
    <w:rsid w:val="00202A7F"/>
    <w:rsid w:val="002065A0"/>
    <w:rsid w:val="00207681"/>
    <w:rsid w:val="00207F71"/>
    <w:rsid w:val="00210EB8"/>
    <w:rsid w:val="00212611"/>
    <w:rsid w:val="002144C0"/>
    <w:rsid w:val="002155D7"/>
    <w:rsid w:val="002352AD"/>
    <w:rsid w:val="00240054"/>
    <w:rsid w:val="00264558"/>
    <w:rsid w:val="002656C6"/>
    <w:rsid w:val="00265CD6"/>
    <w:rsid w:val="0027171A"/>
    <w:rsid w:val="00271BA1"/>
    <w:rsid w:val="0028290B"/>
    <w:rsid w:val="00287F59"/>
    <w:rsid w:val="00290349"/>
    <w:rsid w:val="002A0050"/>
    <w:rsid w:val="002A112C"/>
    <w:rsid w:val="002A6F2D"/>
    <w:rsid w:val="002B01B2"/>
    <w:rsid w:val="002B06EF"/>
    <w:rsid w:val="002C7CDE"/>
    <w:rsid w:val="002D1FCB"/>
    <w:rsid w:val="002D54B5"/>
    <w:rsid w:val="002E1A10"/>
    <w:rsid w:val="002E4FAD"/>
    <w:rsid w:val="002F08E5"/>
    <w:rsid w:val="002F5DF2"/>
    <w:rsid w:val="00301520"/>
    <w:rsid w:val="00304A6F"/>
    <w:rsid w:val="00305733"/>
    <w:rsid w:val="00305AF0"/>
    <w:rsid w:val="00326003"/>
    <w:rsid w:val="00327EBD"/>
    <w:rsid w:val="003301B5"/>
    <w:rsid w:val="00340821"/>
    <w:rsid w:val="00340A52"/>
    <w:rsid w:val="0034313E"/>
    <w:rsid w:val="003466AD"/>
    <w:rsid w:val="00362D05"/>
    <w:rsid w:val="00364D3D"/>
    <w:rsid w:val="003816EA"/>
    <w:rsid w:val="00382A71"/>
    <w:rsid w:val="00385E2E"/>
    <w:rsid w:val="00393033"/>
    <w:rsid w:val="0039406C"/>
    <w:rsid w:val="003A0C68"/>
    <w:rsid w:val="003B3F10"/>
    <w:rsid w:val="003B6044"/>
    <w:rsid w:val="003D473D"/>
    <w:rsid w:val="003E3A52"/>
    <w:rsid w:val="003E5E72"/>
    <w:rsid w:val="004062AE"/>
    <w:rsid w:val="00420ACC"/>
    <w:rsid w:val="00421C86"/>
    <w:rsid w:val="0042391F"/>
    <w:rsid w:val="00427B90"/>
    <w:rsid w:val="004330D0"/>
    <w:rsid w:val="00442CD3"/>
    <w:rsid w:val="0044746F"/>
    <w:rsid w:val="00452289"/>
    <w:rsid w:val="00454E0F"/>
    <w:rsid w:val="004600C2"/>
    <w:rsid w:val="00461440"/>
    <w:rsid w:val="00463376"/>
    <w:rsid w:val="004670E1"/>
    <w:rsid w:val="00467F00"/>
    <w:rsid w:val="0047178C"/>
    <w:rsid w:val="00475291"/>
    <w:rsid w:val="00485865"/>
    <w:rsid w:val="004A5DF9"/>
    <w:rsid w:val="004B1801"/>
    <w:rsid w:val="004B6FE2"/>
    <w:rsid w:val="004C12B4"/>
    <w:rsid w:val="004C64DF"/>
    <w:rsid w:val="004C68CE"/>
    <w:rsid w:val="004D1A79"/>
    <w:rsid w:val="004D334D"/>
    <w:rsid w:val="004E5CD1"/>
    <w:rsid w:val="004F3FD9"/>
    <w:rsid w:val="004F779A"/>
    <w:rsid w:val="005114C7"/>
    <w:rsid w:val="00527BDD"/>
    <w:rsid w:val="00533EAC"/>
    <w:rsid w:val="00540871"/>
    <w:rsid w:val="00555CD3"/>
    <w:rsid w:val="005650E6"/>
    <w:rsid w:val="00574F4C"/>
    <w:rsid w:val="0057688D"/>
    <w:rsid w:val="00582242"/>
    <w:rsid w:val="005877E8"/>
    <w:rsid w:val="005A4186"/>
    <w:rsid w:val="005B23EC"/>
    <w:rsid w:val="005B380C"/>
    <w:rsid w:val="005B6E7D"/>
    <w:rsid w:val="005D0282"/>
    <w:rsid w:val="005D1729"/>
    <w:rsid w:val="005D52FD"/>
    <w:rsid w:val="006061DE"/>
    <w:rsid w:val="00622734"/>
    <w:rsid w:val="0062702E"/>
    <w:rsid w:val="006353CE"/>
    <w:rsid w:val="0064040E"/>
    <w:rsid w:val="00647CB3"/>
    <w:rsid w:val="006646B6"/>
    <w:rsid w:val="00665288"/>
    <w:rsid w:val="0066587F"/>
    <w:rsid w:val="00666ACB"/>
    <w:rsid w:val="00667B46"/>
    <w:rsid w:val="00670C6A"/>
    <w:rsid w:val="00671C5B"/>
    <w:rsid w:val="00680585"/>
    <w:rsid w:val="0069150E"/>
    <w:rsid w:val="00694123"/>
    <w:rsid w:val="006A44C3"/>
    <w:rsid w:val="006A4A47"/>
    <w:rsid w:val="006A5447"/>
    <w:rsid w:val="006A5E0D"/>
    <w:rsid w:val="006B2CBC"/>
    <w:rsid w:val="006C0CDE"/>
    <w:rsid w:val="006C6075"/>
    <w:rsid w:val="006C7730"/>
    <w:rsid w:val="006D2A77"/>
    <w:rsid w:val="006D4776"/>
    <w:rsid w:val="006F5895"/>
    <w:rsid w:val="006F722B"/>
    <w:rsid w:val="006F7A8D"/>
    <w:rsid w:val="007001B9"/>
    <w:rsid w:val="00701C38"/>
    <w:rsid w:val="00705793"/>
    <w:rsid w:val="0070711F"/>
    <w:rsid w:val="007071D1"/>
    <w:rsid w:val="00713F0D"/>
    <w:rsid w:val="0072261A"/>
    <w:rsid w:val="00722BE0"/>
    <w:rsid w:val="00724134"/>
    <w:rsid w:val="007241FD"/>
    <w:rsid w:val="007339CD"/>
    <w:rsid w:val="007357F5"/>
    <w:rsid w:val="00746AD4"/>
    <w:rsid w:val="00751DE5"/>
    <w:rsid w:val="00760D7F"/>
    <w:rsid w:val="00763470"/>
    <w:rsid w:val="00763DBB"/>
    <w:rsid w:val="00776285"/>
    <w:rsid w:val="00776AE3"/>
    <w:rsid w:val="00782C01"/>
    <w:rsid w:val="007858E7"/>
    <w:rsid w:val="00794891"/>
    <w:rsid w:val="007A2109"/>
    <w:rsid w:val="007A3314"/>
    <w:rsid w:val="007C36DB"/>
    <w:rsid w:val="007C4973"/>
    <w:rsid w:val="007D29D2"/>
    <w:rsid w:val="007F4A2D"/>
    <w:rsid w:val="008002EA"/>
    <w:rsid w:val="00804C76"/>
    <w:rsid w:val="00840CEE"/>
    <w:rsid w:val="00844172"/>
    <w:rsid w:val="00844D5D"/>
    <w:rsid w:val="008532C2"/>
    <w:rsid w:val="008541F6"/>
    <w:rsid w:val="00861C78"/>
    <w:rsid w:val="00880AB2"/>
    <w:rsid w:val="008A1326"/>
    <w:rsid w:val="008B0EDB"/>
    <w:rsid w:val="008B2D15"/>
    <w:rsid w:val="008C033D"/>
    <w:rsid w:val="008C4FE2"/>
    <w:rsid w:val="008C61AC"/>
    <w:rsid w:val="008D1928"/>
    <w:rsid w:val="008D2C80"/>
    <w:rsid w:val="008D3AFB"/>
    <w:rsid w:val="008E4447"/>
    <w:rsid w:val="008F1281"/>
    <w:rsid w:val="008F7FD0"/>
    <w:rsid w:val="00907B63"/>
    <w:rsid w:val="00914706"/>
    <w:rsid w:val="00914E42"/>
    <w:rsid w:val="009158D2"/>
    <w:rsid w:val="00917065"/>
    <w:rsid w:val="00922282"/>
    <w:rsid w:val="00922975"/>
    <w:rsid w:val="00930877"/>
    <w:rsid w:val="00935179"/>
    <w:rsid w:val="00937858"/>
    <w:rsid w:val="00940486"/>
    <w:rsid w:val="00941C67"/>
    <w:rsid w:val="00944FB8"/>
    <w:rsid w:val="00962F84"/>
    <w:rsid w:val="00964902"/>
    <w:rsid w:val="00980CBA"/>
    <w:rsid w:val="009833B6"/>
    <w:rsid w:val="009959CE"/>
    <w:rsid w:val="009A3C63"/>
    <w:rsid w:val="009A445D"/>
    <w:rsid w:val="009A49B1"/>
    <w:rsid w:val="009C0587"/>
    <w:rsid w:val="009C1FDC"/>
    <w:rsid w:val="009D358B"/>
    <w:rsid w:val="009E17A6"/>
    <w:rsid w:val="009E7120"/>
    <w:rsid w:val="009F5DD3"/>
    <w:rsid w:val="009F771F"/>
    <w:rsid w:val="00A10541"/>
    <w:rsid w:val="00A20589"/>
    <w:rsid w:val="00A21EC3"/>
    <w:rsid w:val="00A24003"/>
    <w:rsid w:val="00A317C2"/>
    <w:rsid w:val="00A32420"/>
    <w:rsid w:val="00A37436"/>
    <w:rsid w:val="00A40338"/>
    <w:rsid w:val="00A52A2B"/>
    <w:rsid w:val="00A56B49"/>
    <w:rsid w:val="00A6009E"/>
    <w:rsid w:val="00A65549"/>
    <w:rsid w:val="00A6589E"/>
    <w:rsid w:val="00A73D48"/>
    <w:rsid w:val="00A8189B"/>
    <w:rsid w:val="00A90BAF"/>
    <w:rsid w:val="00AA2160"/>
    <w:rsid w:val="00AA54CD"/>
    <w:rsid w:val="00AA5D5D"/>
    <w:rsid w:val="00AB5E4A"/>
    <w:rsid w:val="00AC0DBB"/>
    <w:rsid w:val="00AC46A7"/>
    <w:rsid w:val="00AD5FD4"/>
    <w:rsid w:val="00B02865"/>
    <w:rsid w:val="00B105EF"/>
    <w:rsid w:val="00B17BFC"/>
    <w:rsid w:val="00B23828"/>
    <w:rsid w:val="00B4089A"/>
    <w:rsid w:val="00B56A4C"/>
    <w:rsid w:val="00B71C8C"/>
    <w:rsid w:val="00B72065"/>
    <w:rsid w:val="00B72959"/>
    <w:rsid w:val="00B74D2D"/>
    <w:rsid w:val="00B81C84"/>
    <w:rsid w:val="00B9386D"/>
    <w:rsid w:val="00BA12AC"/>
    <w:rsid w:val="00BA7415"/>
    <w:rsid w:val="00BB1E56"/>
    <w:rsid w:val="00BC22E3"/>
    <w:rsid w:val="00BC7E8C"/>
    <w:rsid w:val="00BD5253"/>
    <w:rsid w:val="00BF2C8F"/>
    <w:rsid w:val="00BF7D69"/>
    <w:rsid w:val="00C01487"/>
    <w:rsid w:val="00C07747"/>
    <w:rsid w:val="00C178F2"/>
    <w:rsid w:val="00C20EAB"/>
    <w:rsid w:val="00C22D78"/>
    <w:rsid w:val="00C341D9"/>
    <w:rsid w:val="00C731D9"/>
    <w:rsid w:val="00C74DDC"/>
    <w:rsid w:val="00C86CD3"/>
    <w:rsid w:val="00C92DD9"/>
    <w:rsid w:val="00C93145"/>
    <w:rsid w:val="00C9361A"/>
    <w:rsid w:val="00C93778"/>
    <w:rsid w:val="00CC5B7E"/>
    <w:rsid w:val="00CD08D9"/>
    <w:rsid w:val="00CD6F0A"/>
    <w:rsid w:val="00CE0310"/>
    <w:rsid w:val="00CE06E1"/>
    <w:rsid w:val="00CE205F"/>
    <w:rsid w:val="00CE517A"/>
    <w:rsid w:val="00CF4115"/>
    <w:rsid w:val="00D033A4"/>
    <w:rsid w:val="00D068FF"/>
    <w:rsid w:val="00D070D1"/>
    <w:rsid w:val="00D1191E"/>
    <w:rsid w:val="00D16DD0"/>
    <w:rsid w:val="00D269D9"/>
    <w:rsid w:val="00D33388"/>
    <w:rsid w:val="00D3378E"/>
    <w:rsid w:val="00D365AA"/>
    <w:rsid w:val="00D41247"/>
    <w:rsid w:val="00D56CC4"/>
    <w:rsid w:val="00D57B1D"/>
    <w:rsid w:val="00D61BBF"/>
    <w:rsid w:val="00D62599"/>
    <w:rsid w:val="00D64791"/>
    <w:rsid w:val="00D70E12"/>
    <w:rsid w:val="00D73458"/>
    <w:rsid w:val="00D73738"/>
    <w:rsid w:val="00DB71B5"/>
    <w:rsid w:val="00DC5219"/>
    <w:rsid w:val="00DD13B0"/>
    <w:rsid w:val="00DD34CF"/>
    <w:rsid w:val="00DD50F1"/>
    <w:rsid w:val="00DD7617"/>
    <w:rsid w:val="00DE081A"/>
    <w:rsid w:val="00DE0A65"/>
    <w:rsid w:val="00DE2935"/>
    <w:rsid w:val="00DE509E"/>
    <w:rsid w:val="00DE5CF9"/>
    <w:rsid w:val="00E01036"/>
    <w:rsid w:val="00E115CF"/>
    <w:rsid w:val="00E11850"/>
    <w:rsid w:val="00E11BA3"/>
    <w:rsid w:val="00E13391"/>
    <w:rsid w:val="00E2344D"/>
    <w:rsid w:val="00E25551"/>
    <w:rsid w:val="00E27951"/>
    <w:rsid w:val="00E27EA2"/>
    <w:rsid w:val="00E27EE1"/>
    <w:rsid w:val="00E44143"/>
    <w:rsid w:val="00E45C9F"/>
    <w:rsid w:val="00E53BF6"/>
    <w:rsid w:val="00E560A3"/>
    <w:rsid w:val="00E6694B"/>
    <w:rsid w:val="00E944D2"/>
    <w:rsid w:val="00E9495A"/>
    <w:rsid w:val="00E964DA"/>
    <w:rsid w:val="00E96D4E"/>
    <w:rsid w:val="00E9713E"/>
    <w:rsid w:val="00EA4AD4"/>
    <w:rsid w:val="00ED1824"/>
    <w:rsid w:val="00ED5444"/>
    <w:rsid w:val="00EE40F3"/>
    <w:rsid w:val="00EE729A"/>
    <w:rsid w:val="00EF16F6"/>
    <w:rsid w:val="00F06033"/>
    <w:rsid w:val="00F069C7"/>
    <w:rsid w:val="00F10F6B"/>
    <w:rsid w:val="00F12DEC"/>
    <w:rsid w:val="00F233B7"/>
    <w:rsid w:val="00F27473"/>
    <w:rsid w:val="00F27DAA"/>
    <w:rsid w:val="00F3429F"/>
    <w:rsid w:val="00F35E7A"/>
    <w:rsid w:val="00F36689"/>
    <w:rsid w:val="00F37FBA"/>
    <w:rsid w:val="00F4164E"/>
    <w:rsid w:val="00F4347A"/>
    <w:rsid w:val="00F44D55"/>
    <w:rsid w:val="00F56756"/>
    <w:rsid w:val="00F575BA"/>
    <w:rsid w:val="00F80B6B"/>
    <w:rsid w:val="00F81131"/>
    <w:rsid w:val="00F850EC"/>
    <w:rsid w:val="00F868CF"/>
    <w:rsid w:val="00F92EAC"/>
    <w:rsid w:val="00F95285"/>
    <w:rsid w:val="00F967A9"/>
    <w:rsid w:val="00FA404F"/>
    <w:rsid w:val="00FA507A"/>
    <w:rsid w:val="00FB1AE0"/>
    <w:rsid w:val="00FB2E48"/>
    <w:rsid w:val="00FC2650"/>
    <w:rsid w:val="00FC33C4"/>
    <w:rsid w:val="00FD5E40"/>
    <w:rsid w:val="00FF2F7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C8BFFC-37D5-4DE3-BCD8-6F12F38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3">
    <w:name w:val="heading 3"/>
    <w:basedOn w:val="Normal"/>
    <w:link w:val="Heading3Char"/>
    <w:uiPriority w:val="9"/>
    <w:qFormat/>
    <w:rsid w:val="00CE517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42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20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A3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20"/>
    <w:rPr>
      <w:rFonts w:ascii="Tahoma" w:eastAsia="Times New Roman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nhideWhenUsed/>
    <w:rsid w:val="000B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5DE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CE5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64DF"/>
    <w:rPr>
      <w:color w:val="0000FF"/>
      <w:u w:val="single"/>
    </w:rPr>
  </w:style>
  <w:style w:type="paragraph" w:customStyle="1" w:styleId="Default">
    <w:name w:val="Default"/>
    <w:rsid w:val="006A5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224B-4D09-4CAA-A649-FAB86B02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2</cp:revision>
  <cp:lastPrinted>2023-12-28T14:14:00Z</cp:lastPrinted>
  <dcterms:created xsi:type="dcterms:W3CDTF">2024-05-27T12:49:00Z</dcterms:created>
  <dcterms:modified xsi:type="dcterms:W3CDTF">2024-05-27T12:49:00Z</dcterms:modified>
</cp:coreProperties>
</file>