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Y="961"/>
        <w:tblW w:w="3026" w:type="pct"/>
        <w:tblLook w:val="01E0" w:firstRow="1" w:lastRow="1" w:firstColumn="1" w:lastColumn="1" w:noHBand="0" w:noVBand="0"/>
      </w:tblPr>
      <w:tblGrid>
        <w:gridCol w:w="2881"/>
        <w:gridCol w:w="5828"/>
      </w:tblGrid>
      <w:tr w:rsidR="00B2729E" w:rsidRPr="004B238E" w:rsidTr="00B2729E">
        <w:trPr>
          <w:trHeight w:val="1793"/>
        </w:trPr>
        <w:tc>
          <w:tcPr>
            <w:tcW w:w="1654" w:type="pct"/>
            <w:tcBorders>
              <w:top w:val="single" w:sz="4" w:space="0" w:color="FFFFFF"/>
              <w:left w:val="single" w:sz="4" w:space="0" w:color="FFFFFF"/>
              <w:bottom w:val="single" w:sz="4" w:space="0" w:color="FFFFFF"/>
              <w:right w:val="single" w:sz="4" w:space="0" w:color="FFFFFF"/>
            </w:tcBorders>
          </w:tcPr>
          <w:p w:rsidR="00B2729E" w:rsidRPr="004B238E" w:rsidRDefault="00B2729E">
            <w:pPr>
              <w:spacing w:after="160" w:line="360" w:lineRule="auto"/>
              <w:jc w:val="both"/>
              <w:rPr>
                <w:b/>
                <w:bCs/>
                <w:color w:val="0000FF"/>
                <w:szCs w:val="22"/>
              </w:rPr>
            </w:pPr>
          </w:p>
        </w:tc>
        <w:tc>
          <w:tcPr>
            <w:tcW w:w="3346" w:type="pct"/>
            <w:tcBorders>
              <w:top w:val="single" w:sz="4" w:space="0" w:color="FFFFFF"/>
              <w:left w:val="single" w:sz="4" w:space="0" w:color="FFFFFF"/>
              <w:bottom w:val="single" w:sz="4" w:space="0" w:color="FFFFFF"/>
              <w:right w:val="single" w:sz="4" w:space="0" w:color="FFFFFF"/>
            </w:tcBorders>
            <w:hideMark/>
          </w:tcPr>
          <w:p w:rsidR="00B2729E" w:rsidRPr="004B238E" w:rsidRDefault="00B2729E">
            <w:pPr>
              <w:spacing w:after="160" w:line="360" w:lineRule="auto"/>
              <w:jc w:val="center"/>
              <w:rPr>
                <w:b/>
                <w:bCs/>
                <w:color w:val="0000FF"/>
                <w:szCs w:val="22"/>
              </w:rPr>
            </w:pPr>
            <w:r w:rsidRPr="004B238E">
              <w:rPr>
                <w:b/>
                <w:bCs/>
                <w:color w:val="0000FF"/>
                <w:szCs w:val="22"/>
              </w:rPr>
              <w:t xml:space="preserve">                                                    </w:t>
            </w:r>
            <w:r w:rsidRPr="004B238E">
              <w:rPr>
                <w:lang w:eastAsia="en-US"/>
              </w:rPr>
              <w:drawing>
                <wp:inline distT="0" distB="0" distL="0" distR="0" wp14:anchorId="2896DE62" wp14:editId="3EDE30F1">
                  <wp:extent cx="1495425" cy="1261688"/>
                  <wp:effectExtent l="0" t="0" r="0" b="0"/>
                  <wp:docPr id="6" name="Picture 6" descr="Description: XX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XXXX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5469" cy="1295473"/>
                          </a:xfrm>
                          <a:prstGeom prst="rect">
                            <a:avLst/>
                          </a:prstGeom>
                          <a:noFill/>
                          <a:ln>
                            <a:noFill/>
                          </a:ln>
                        </pic:spPr>
                      </pic:pic>
                    </a:graphicData>
                  </a:graphic>
                </wp:inline>
              </w:drawing>
            </w:r>
          </w:p>
        </w:tc>
      </w:tr>
      <w:tr w:rsidR="00B2729E" w:rsidRPr="004B238E" w:rsidTr="00B2729E">
        <w:trPr>
          <w:trHeight w:val="153"/>
        </w:trPr>
        <w:tc>
          <w:tcPr>
            <w:tcW w:w="1654" w:type="pct"/>
            <w:tcBorders>
              <w:top w:val="single" w:sz="4" w:space="0" w:color="FFFFFF"/>
              <w:left w:val="single" w:sz="4" w:space="0" w:color="FFFFFF"/>
              <w:bottom w:val="single" w:sz="4" w:space="0" w:color="FFFFFF"/>
              <w:right w:val="single" w:sz="4" w:space="0" w:color="FFFFFF"/>
            </w:tcBorders>
          </w:tcPr>
          <w:p w:rsidR="00B2729E" w:rsidRPr="004B238E" w:rsidRDefault="00B2729E">
            <w:pPr>
              <w:jc w:val="center"/>
              <w:rPr>
                <w:b/>
                <w:bCs/>
                <w:szCs w:val="22"/>
              </w:rPr>
            </w:pPr>
          </w:p>
        </w:tc>
        <w:tc>
          <w:tcPr>
            <w:tcW w:w="3346" w:type="pct"/>
            <w:tcBorders>
              <w:top w:val="single" w:sz="4" w:space="0" w:color="FFFFFF"/>
              <w:left w:val="single" w:sz="4" w:space="0" w:color="FFFFFF"/>
              <w:bottom w:val="single" w:sz="4" w:space="0" w:color="FFFFFF"/>
              <w:right w:val="single" w:sz="4" w:space="0" w:color="FFFFFF"/>
            </w:tcBorders>
            <w:hideMark/>
          </w:tcPr>
          <w:p w:rsidR="00B2729E" w:rsidRPr="004B238E" w:rsidRDefault="00B2729E" w:rsidP="00B2729E">
            <w:pPr>
              <w:jc w:val="center"/>
              <w:rPr>
                <w:b/>
                <w:bCs/>
                <w:color w:val="0000FF"/>
                <w:szCs w:val="22"/>
              </w:rPr>
            </w:pPr>
            <w:r w:rsidRPr="004B238E">
              <w:rPr>
                <w:b/>
                <w:bCs/>
                <w:color w:val="0000FF"/>
              </w:rPr>
              <w:t xml:space="preserve">                                                           Komuna e Prizrenit</w:t>
            </w:r>
          </w:p>
        </w:tc>
      </w:tr>
      <w:tr w:rsidR="00B2729E" w:rsidRPr="004B238E" w:rsidTr="00B2729E">
        <w:trPr>
          <w:trHeight w:val="321"/>
        </w:trPr>
        <w:tc>
          <w:tcPr>
            <w:tcW w:w="1654" w:type="pct"/>
            <w:tcBorders>
              <w:top w:val="single" w:sz="4" w:space="0" w:color="FFFFFF"/>
              <w:left w:val="single" w:sz="4" w:space="0" w:color="FFFFFF"/>
              <w:bottom w:val="single" w:sz="4" w:space="0" w:color="FFFFFF"/>
              <w:right w:val="single" w:sz="4" w:space="0" w:color="FFFFFF"/>
            </w:tcBorders>
          </w:tcPr>
          <w:p w:rsidR="00B2729E" w:rsidRPr="004B238E" w:rsidRDefault="00B2729E">
            <w:pPr>
              <w:jc w:val="center"/>
              <w:rPr>
                <w:b/>
                <w:bCs/>
                <w:szCs w:val="22"/>
              </w:rPr>
            </w:pPr>
          </w:p>
        </w:tc>
        <w:tc>
          <w:tcPr>
            <w:tcW w:w="3346" w:type="pct"/>
            <w:tcBorders>
              <w:top w:val="single" w:sz="4" w:space="0" w:color="FFFFFF"/>
              <w:left w:val="single" w:sz="4" w:space="0" w:color="FFFFFF"/>
              <w:bottom w:val="single" w:sz="4" w:space="0" w:color="FFFFFF"/>
              <w:right w:val="single" w:sz="4" w:space="0" w:color="FFFFFF"/>
            </w:tcBorders>
            <w:hideMark/>
          </w:tcPr>
          <w:p w:rsidR="00B2729E" w:rsidRPr="004B238E" w:rsidRDefault="00B2729E" w:rsidP="00B2729E">
            <w:pPr>
              <w:jc w:val="center"/>
              <w:rPr>
                <w:b/>
                <w:color w:val="0000FF"/>
                <w:szCs w:val="20"/>
              </w:rPr>
            </w:pPr>
            <w:r w:rsidRPr="004B238E">
              <w:rPr>
                <w:b/>
                <w:color w:val="0000FF"/>
                <w:szCs w:val="20"/>
              </w:rPr>
              <w:t xml:space="preserve">                                                    </w:t>
            </w:r>
            <w:proofErr w:type="spellStart"/>
            <w:r w:rsidRPr="004B238E">
              <w:rPr>
                <w:b/>
                <w:color w:val="0000FF"/>
                <w:szCs w:val="20"/>
              </w:rPr>
              <w:t>Opština</w:t>
            </w:r>
            <w:proofErr w:type="spellEnd"/>
            <w:r w:rsidRPr="004B238E">
              <w:rPr>
                <w:b/>
                <w:color w:val="0000FF"/>
                <w:szCs w:val="20"/>
              </w:rPr>
              <w:t xml:space="preserve"> Prizren</w:t>
            </w:r>
          </w:p>
          <w:p w:rsidR="00B2729E" w:rsidRPr="004B238E" w:rsidRDefault="00B2729E" w:rsidP="00B2729E">
            <w:pPr>
              <w:jc w:val="center"/>
              <w:rPr>
                <w:b/>
                <w:bCs/>
                <w:color w:val="0000FF"/>
                <w:szCs w:val="22"/>
              </w:rPr>
            </w:pPr>
            <w:r w:rsidRPr="004B238E">
              <w:rPr>
                <w:b/>
                <w:color w:val="0000FF"/>
                <w:szCs w:val="20"/>
              </w:rPr>
              <w:t xml:space="preserve">                                                       Prizren </w:t>
            </w:r>
            <w:proofErr w:type="spellStart"/>
            <w:r w:rsidRPr="004B238E">
              <w:rPr>
                <w:b/>
                <w:color w:val="0000FF"/>
                <w:szCs w:val="20"/>
              </w:rPr>
              <w:t>Belediyesi</w:t>
            </w:r>
            <w:proofErr w:type="spellEnd"/>
          </w:p>
        </w:tc>
      </w:tr>
    </w:tbl>
    <w:p w:rsidR="00A32420" w:rsidRPr="004B238E" w:rsidRDefault="00A32420" w:rsidP="00A32420"/>
    <w:p w:rsidR="00A32420" w:rsidRPr="004B238E" w:rsidRDefault="00A32420" w:rsidP="00A32420">
      <w:pPr>
        <w:rPr>
          <w:sz w:val="20"/>
          <w:szCs w:val="20"/>
        </w:rPr>
      </w:pPr>
    </w:p>
    <w:p w:rsidR="00A32420" w:rsidRPr="004B238E" w:rsidRDefault="00A32420" w:rsidP="00A32420">
      <w:pPr>
        <w:pStyle w:val="NoSpacing"/>
        <w:rPr>
          <w:lang w:val="sq-AL"/>
        </w:rPr>
      </w:pPr>
    </w:p>
    <w:p w:rsidR="00A32420" w:rsidRPr="004B238E" w:rsidRDefault="00A32420" w:rsidP="00A32420">
      <w:pPr>
        <w:jc w:val="right"/>
      </w:pPr>
    </w:p>
    <w:p w:rsidR="00A32420" w:rsidRPr="004B238E" w:rsidRDefault="00A32420" w:rsidP="00A32420">
      <w:pPr>
        <w:tabs>
          <w:tab w:val="left" w:pos="360"/>
        </w:tabs>
        <w:jc w:val="right"/>
      </w:pPr>
    </w:p>
    <w:p w:rsidR="00A32420" w:rsidRPr="004B238E" w:rsidRDefault="00A32420" w:rsidP="00A32420">
      <w:pPr>
        <w:tabs>
          <w:tab w:val="left" w:pos="360"/>
        </w:tabs>
        <w:jc w:val="right"/>
      </w:pPr>
    </w:p>
    <w:p w:rsidR="00006AD0" w:rsidRPr="004B238E" w:rsidRDefault="00006AD0" w:rsidP="00D73738">
      <w:pPr>
        <w:jc w:val="center"/>
        <w:rPr>
          <w:b/>
          <w:sz w:val="32"/>
          <w:szCs w:val="32"/>
        </w:rPr>
      </w:pPr>
    </w:p>
    <w:p w:rsidR="00006AD0" w:rsidRPr="004B238E" w:rsidRDefault="00006AD0" w:rsidP="00D73738">
      <w:pPr>
        <w:jc w:val="center"/>
        <w:rPr>
          <w:b/>
          <w:sz w:val="32"/>
          <w:szCs w:val="32"/>
        </w:rPr>
      </w:pPr>
    </w:p>
    <w:p w:rsidR="00006AD0" w:rsidRPr="004B238E" w:rsidRDefault="00006AD0" w:rsidP="00D73738">
      <w:pPr>
        <w:jc w:val="center"/>
        <w:rPr>
          <w:b/>
          <w:sz w:val="32"/>
          <w:szCs w:val="32"/>
        </w:rPr>
      </w:pPr>
    </w:p>
    <w:p w:rsidR="00006AD0" w:rsidRPr="004B238E" w:rsidRDefault="00006AD0" w:rsidP="00D73738">
      <w:pPr>
        <w:jc w:val="center"/>
        <w:rPr>
          <w:b/>
          <w:sz w:val="32"/>
          <w:szCs w:val="32"/>
        </w:rPr>
      </w:pPr>
    </w:p>
    <w:p w:rsidR="00006AD0" w:rsidRPr="004B238E" w:rsidRDefault="00006AD0" w:rsidP="00D73738">
      <w:pPr>
        <w:jc w:val="center"/>
        <w:rPr>
          <w:b/>
          <w:sz w:val="32"/>
          <w:szCs w:val="32"/>
        </w:rPr>
      </w:pPr>
    </w:p>
    <w:p w:rsidR="00B2729E" w:rsidRPr="004B238E" w:rsidRDefault="00B2729E" w:rsidP="00D73738">
      <w:pPr>
        <w:jc w:val="center"/>
        <w:rPr>
          <w:b/>
          <w:sz w:val="32"/>
          <w:szCs w:val="32"/>
        </w:rPr>
      </w:pPr>
    </w:p>
    <w:p w:rsidR="00B2729E" w:rsidRPr="004B238E" w:rsidRDefault="00B2729E" w:rsidP="00D73738">
      <w:pPr>
        <w:jc w:val="center"/>
        <w:rPr>
          <w:b/>
          <w:sz w:val="32"/>
          <w:szCs w:val="32"/>
        </w:rPr>
      </w:pPr>
    </w:p>
    <w:p w:rsidR="00B2729E" w:rsidRPr="004B238E" w:rsidRDefault="00B2729E" w:rsidP="00D73738">
      <w:pPr>
        <w:jc w:val="center"/>
        <w:rPr>
          <w:b/>
          <w:sz w:val="32"/>
          <w:szCs w:val="32"/>
        </w:rPr>
      </w:pPr>
    </w:p>
    <w:p w:rsidR="00B2729E" w:rsidRPr="004B238E" w:rsidRDefault="00B2729E" w:rsidP="00D73738">
      <w:pPr>
        <w:jc w:val="center"/>
        <w:rPr>
          <w:b/>
          <w:sz w:val="32"/>
          <w:szCs w:val="32"/>
        </w:rPr>
      </w:pPr>
    </w:p>
    <w:p w:rsidR="00B2729E" w:rsidRPr="004B238E" w:rsidRDefault="00B2729E" w:rsidP="00D73738">
      <w:pPr>
        <w:jc w:val="center"/>
        <w:rPr>
          <w:b/>
          <w:sz w:val="32"/>
          <w:szCs w:val="32"/>
        </w:rPr>
      </w:pPr>
    </w:p>
    <w:p w:rsidR="00D73738" w:rsidRPr="004B238E" w:rsidRDefault="00D73738" w:rsidP="00D73738">
      <w:pPr>
        <w:jc w:val="center"/>
        <w:rPr>
          <w:b/>
          <w:sz w:val="32"/>
          <w:szCs w:val="32"/>
        </w:rPr>
      </w:pPr>
      <w:r w:rsidRPr="004B238E">
        <w:rPr>
          <w:b/>
          <w:sz w:val="32"/>
          <w:szCs w:val="32"/>
        </w:rPr>
        <w:t>PLANI I</w:t>
      </w:r>
      <w:r w:rsidR="00283285" w:rsidRPr="004B238E">
        <w:rPr>
          <w:b/>
          <w:sz w:val="32"/>
          <w:szCs w:val="32"/>
        </w:rPr>
        <w:t xml:space="preserve"> </w:t>
      </w:r>
      <w:r w:rsidR="005D3ACA" w:rsidRPr="004B238E">
        <w:rPr>
          <w:b/>
          <w:sz w:val="32"/>
          <w:szCs w:val="32"/>
        </w:rPr>
        <w:t xml:space="preserve">TAKIMEVE </w:t>
      </w:r>
      <w:r w:rsidR="00D3378E" w:rsidRPr="004B238E">
        <w:rPr>
          <w:b/>
          <w:sz w:val="32"/>
          <w:szCs w:val="32"/>
        </w:rPr>
        <w:t xml:space="preserve">PUBLIKE </w:t>
      </w:r>
      <w:r w:rsidRPr="004B238E">
        <w:rPr>
          <w:b/>
          <w:sz w:val="32"/>
          <w:szCs w:val="32"/>
        </w:rPr>
        <w:t xml:space="preserve">PËR  </w:t>
      </w:r>
    </w:p>
    <w:p w:rsidR="00D73738" w:rsidRPr="004B238E" w:rsidRDefault="007813F4" w:rsidP="00E53BF6">
      <w:pPr>
        <w:jc w:val="center"/>
        <w:rPr>
          <w:b/>
        </w:rPr>
      </w:pPr>
      <w:r w:rsidRPr="004B238E">
        <w:rPr>
          <w:b/>
          <w:sz w:val="32"/>
          <w:szCs w:val="32"/>
        </w:rPr>
        <w:t>VITIN 2026</w:t>
      </w:r>
      <w:r w:rsidR="00D73738" w:rsidRPr="004B238E">
        <w:rPr>
          <w:b/>
          <w:sz w:val="32"/>
          <w:szCs w:val="32"/>
        </w:rPr>
        <w:t xml:space="preserve"> </w:t>
      </w:r>
      <w:r w:rsidR="00D73738" w:rsidRPr="004B238E">
        <w:rPr>
          <w:b/>
        </w:rPr>
        <w:t xml:space="preserve"> </w:t>
      </w:r>
    </w:p>
    <w:p w:rsidR="00006AD0" w:rsidRPr="004B238E" w:rsidRDefault="00006AD0" w:rsidP="00E53BF6">
      <w:pPr>
        <w:jc w:val="center"/>
        <w:rPr>
          <w:b/>
        </w:rPr>
      </w:pPr>
    </w:p>
    <w:p w:rsidR="00006AD0" w:rsidRPr="004B238E" w:rsidRDefault="00006AD0" w:rsidP="00E53BF6">
      <w:pPr>
        <w:jc w:val="center"/>
        <w:rPr>
          <w:b/>
        </w:rPr>
      </w:pPr>
    </w:p>
    <w:p w:rsidR="00006AD0" w:rsidRPr="004B238E" w:rsidRDefault="00006AD0" w:rsidP="00E53BF6">
      <w:pPr>
        <w:jc w:val="center"/>
        <w:rPr>
          <w:b/>
        </w:rPr>
      </w:pPr>
    </w:p>
    <w:p w:rsidR="00006AD0" w:rsidRPr="004B238E" w:rsidRDefault="00006AD0" w:rsidP="00E53BF6">
      <w:pPr>
        <w:jc w:val="center"/>
        <w:rPr>
          <w:b/>
          <w:sz w:val="32"/>
          <w:szCs w:val="32"/>
        </w:rPr>
      </w:pPr>
    </w:p>
    <w:p w:rsidR="00D73738" w:rsidRPr="004B238E" w:rsidRDefault="00D73738" w:rsidP="00D73738">
      <w:pPr>
        <w:spacing w:line="360" w:lineRule="auto"/>
        <w:ind w:left="-720"/>
        <w:jc w:val="both"/>
      </w:pPr>
    </w:p>
    <w:p w:rsidR="00D73738" w:rsidRPr="004B238E" w:rsidRDefault="00D73738" w:rsidP="00D73738">
      <w:pPr>
        <w:spacing w:line="360" w:lineRule="auto"/>
        <w:ind w:left="-720"/>
        <w:jc w:val="both"/>
      </w:pPr>
    </w:p>
    <w:p w:rsidR="00B2729E" w:rsidRPr="004B238E" w:rsidRDefault="00B2729E" w:rsidP="00D73738">
      <w:pPr>
        <w:spacing w:line="360" w:lineRule="auto"/>
        <w:ind w:left="-720"/>
        <w:jc w:val="both"/>
      </w:pPr>
    </w:p>
    <w:p w:rsidR="00C0243A" w:rsidRPr="004B238E" w:rsidRDefault="00C0243A" w:rsidP="004A1789">
      <w:pPr>
        <w:spacing w:line="276" w:lineRule="auto"/>
        <w:ind w:left="90" w:right="720"/>
        <w:jc w:val="both"/>
      </w:pPr>
    </w:p>
    <w:p w:rsidR="004B238E" w:rsidRPr="004B238E" w:rsidRDefault="004B238E" w:rsidP="009C56EA">
      <w:pPr>
        <w:spacing w:line="360" w:lineRule="auto"/>
        <w:ind w:left="90" w:right="720"/>
        <w:jc w:val="both"/>
      </w:pPr>
    </w:p>
    <w:p w:rsidR="004B238E" w:rsidRPr="004B238E" w:rsidRDefault="004B238E" w:rsidP="009C56EA">
      <w:pPr>
        <w:spacing w:line="360" w:lineRule="auto"/>
        <w:ind w:left="90" w:right="720"/>
        <w:jc w:val="both"/>
      </w:pPr>
    </w:p>
    <w:p w:rsidR="004B238E" w:rsidRPr="004B238E" w:rsidRDefault="004B238E" w:rsidP="00277F76">
      <w:pPr>
        <w:pStyle w:val="Heading3"/>
        <w:spacing w:line="480" w:lineRule="auto"/>
        <w:ind w:left="720"/>
        <w:jc w:val="both"/>
        <w:rPr>
          <w:sz w:val="24"/>
          <w:szCs w:val="24"/>
          <w:lang w:val="sq-AL"/>
        </w:rPr>
      </w:pPr>
      <w:r w:rsidRPr="004B238E">
        <w:rPr>
          <w:rStyle w:val="Strong"/>
          <w:b/>
          <w:bCs/>
          <w:sz w:val="24"/>
          <w:szCs w:val="24"/>
          <w:lang w:val="sq-AL"/>
        </w:rPr>
        <w:lastRenderedPageBreak/>
        <w:t>Hyrja</w:t>
      </w:r>
    </w:p>
    <w:p w:rsidR="004B238E" w:rsidRPr="004B238E" w:rsidRDefault="004B238E" w:rsidP="00277F76">
      <w:pPr>
        <w:pStyle w:val="NormalWeb"/>
        <w:spacing w:line="480" w:lineRule="auto"/>
        <w:ind w:left="720"/>
        <w:jc w:val="both"/>
        <w:rPr>
          <w:lang w:val="sq-AL"/>
        </w:rPr>
      </w:pPr>
      <w:r w:rsidRPr="004B238E">
        <w:rPr>
          <w:lang w:val="sq-AL"/>
        </w:rPr>
        <w:t>Plani i Takimeve Publike për vitin 2026 paraqet një angazhim të vazhdueshëm të Kryetarit të Komunës së Prizrenit, z. Shaqir Totaj, për forcimin e dialogut të drejtpërdrejtë me qytetarët dhe rritjen e transparencës në qeverisjen lokale. Takimet publike janë një mekanizëm thelbësor për informimin e qytetarëve mbi punën dhe prioritetet e institucionit komunal, si dhe për krijimin e një hapësire të hapur komunikimi dhe bashkëpunimi ndërmjet komunës dhe qytetarëve.</w:t>
      </w:r>
    </w:p>
    <w:p w:rsidR="004B238E" w:rsidRPr="004B238E" w:rsidRDefault="004B238E" w:rsidP="00277F76">
      <w:pPr>
        <w:spacing w:line="480" w:lineRule="auto"/>
        <w:ind w:left="720" w:right="720"/>
        <w:jc w:val="both"/>
      </w:pPr>
    </w:p>
    <w:p w:rsidR="004B238E" w:rsidRPr="004B238E" w:rsidRDefault="004B238E" w:rsidP="00277F76">
      <w:pPr>
        <w:pStyle w:val="Heading3"/>
        <w:spacing w:line="480" w:lineRule="auto"/>
        <w:ind w:left="720"/>
        <w:jc w:val="both"/>
        <w:rPr>
          <w:sz w:val="24"/>
          <w:szCs w:val="24"/>
          <w:lang w:val="sq-AL"/>
        </w:rPr>
      </w:pPr>
      <w:r w:rsidRPr="004B238E">
        <w:rPr>
          <w:rStyle w:val="Strong"/>
          <w:b/>
          <w:bCs/>
          <w:sz w:val="24"/>
          <w:szCs w:val="24"/>
          <w:lang w:val="sq-AL"/>
        </w:rPr>
        <w:t>Përmbajtja</w:t>
      </w:r>
    </w:p>
    <w:p w:rsidR="004B238E" w:rsidRPr="004B238E" w:rsidRDefault="004B238E" w:rsidP="00277F76">
      <w:pPr>
        <w:pStyle w:val="NormalWeb"/>
        <w:spacing w:line="480" w:lineRule="auto"/>
        <w:ind w:left="720"/>
        <w:jc w:val="both"/>
        <w:rPr>
          <w:lang w:val="sq-AL"/>
        </w:rPr>
      </w:pPr>
      <w:r w:rsidRPr="004B238E">
        <w:rPr>
          <w:lang w:val="sq-AL"/>
        </w:rPr>
        <w:t>Plani parasheh organizimin e një serie takimesh publike gjatë vitit 2026, të cilat do të mbahen në zona të ndryshme urbane dhe rurale të Komunës së Prizrenit. Në këto takime, Kryetari i Komunës do të raportojë për aktivitetet dhe rezultatet e punës së ekzekutivit komunal, projektet në realizim dhe planet zhvillimore për periudhën e ardhshme.</w:t>
      </w:r>
    </w:p>
    <w:p w:rsidR="00BD12B0" w:rsidRDefault="004B238E" w:rsidP="00277F76">
      <w:pPr>
        <w:pStyle w:val="NormalWeb"/>
        <w:spacing w:line="480" w:lineRule="auto"/>
        <w:ind w:left="720"/>
        <w:jc w:val="both"/>
        <w:rPr>
          <w:lang w:val="sq-AL"/>
        </w:rPr>
      </w:pPr>
      <w:r w:rsidRPr="004B238E">
        <w:rPr>
          <w:lang w:val="sq-AL"/>
        </w:rPr>
        <w:t>Takimet do të shërbejnë gjithashtu si platformë për dëgjimin e drejtpërdrejtë të kërkesave, shqetësimeve dhe propozimeve të qytetarëve, duke nxitur pjesëmarrjen aktive të tyre në proceset vendimmarrëse. Organizimi i takimeve do të bëhet në koordinim me Njësinë për Komunikim me Publikun dhe drejtoritë komunale përkatëse, ndërsa për secilin takim do të mbahet procesverbal dhe do të publikohet njoftim zyrtar.</w:t>
      </w:r>
    </w:p>
    <w:p w:rsidR="00277F76" w:rsidRPr="004B238E" w:rsidRDefault="00277F76" w:rsidP="00277F76">
      <w:pPr>
        <w:pStyle w:val="NormalWeb"/>
        <w:spacing w:line="480" w:lineRule="auto"/>
        <w:ind w:left="720"/>
        <w:jc w:val="both"/>
        <w:rPr>
          <w:lang w:val="sq-AL"/>
        </w:rPr>
      </w:pPr>
    </w:p>
    <w:p w:rsidR="004B238E" w:rsidRPr="004B238E" w:rsidRDefault="004B238E" w:rsidP="00277F76">
      <w:pPr>
        <w:pStyle w:val="Heading3"/>
        <w:spacing w:line="480" w:lineRule="auto"/>
        <w:ind w:left="720"/>
        <w:jc w:val="both"/>
        <w:rPr>
          <w:sz w:val="24"/>
          <w:szCs w:val="24"/>
          <w:lang w:val="sq-AL"/>
        </w:rPr>
      </w:pPr>
      <w:r w:rsidRPr="004B238E">
        <w:rPr>
          <w:rStyle w:val="Strong"/>
          <w:b/>
          <w:bCs/>
          <w:sz w:val="24"/>
          <w:szCs w:val="24"/>
          <w:lang w:val="sq-AL"/>
        </w:rPr>
        <w:lastRenderedPageBreak/>
        <w:t>Arsyetimi</w:t>
      </w:r>
    </w:p>
    <w:p w:rsidR="004B238E" w:rsidRPr="004B238E" w:rsidRDefault="004B238E" w:rsidP="00277F76">
      <w:pPr>
        <w:pStyle w:val="NormalWeb"/>
        <w:spacing w:line="480" w:lineRule="auto"/>
        <w:ind w:left="720"/>
        <w:jc w:val="both"/>
        <w:rPr>
          <w:lang w:val="sq-AL"/>
        </w:rPr>
      </w:pPr>
      <w:r w:rsidRPr="004B238E">
        <w:rPr>
          <w:lang w:val="sq-AL"/>
        </w:rPr>
        <w:t>Organizimi i takimeve publike është i domosdoshëm për ndërtimin e një qeverisjeje të hapur, transparente dhe llogaridhënëse. Përmes këtyre takimeve, Komuna e Prizrenit synon të rrisë besimin e qytetarëve ndaj institucioneve lokale, të përmirësojë cilësinë e shërbimeve publike dhe të sigurojë që politikat dhe projektet komunale të reflektojnë nevojat reale të komunitetit.</w:t>
      </w:r>
    </w:p>
    <w:p w:rsidR="004B238E" w:rsidRPr="004B238E" w:rsidRDefault="004B238E" w:rsidP="00277F76">
      <w:pPr>
        <w:pStyle w:val="NormalWeb"/>
        <w:spacing w:line="480" w:lineRule="auto"/>
        <w:ind w:left="720"/>
        <w:jc w:val="both"/>
        <w:rPr>
          <w:lang w:val="sq-AL"/>
        </w:rPr>
      </w:pPr>
      <w:r w:rsidRPr="004B238E">
        <w:rPr>
          <w:lang w:val="sq-AL"/>
        </w:rPr>
        <w:t xml:space="preserve">Takimet publike kontribuojnë në forcimin e demokracisë lokale, duke u dhënë qytetarëve mundësinë të jenë pjesë aktive e vendimmarrjes dhe </w:t>
      </w:r>
      <w:proofErr w:type="spellStart"/>
      <w:r w:rsidRPr="004B238E">
        <w:rPr>
          <w:lang w:val="sq-AL"/>
        </w:rPr>
        <w:t>bashkëautorë</w:t>
      </w:r>
      <w:proofErr w:type="spellEnd"/>
      <w:r w:rsidRPr="004B238E">
        <w:rPr>
          <w:lang w:val="sq-AL"/>
        </w:rPr>
        <w:t xml:space="preserve"> në proceset e zhvillimit të kom</w:t>
      </w:r>
    </w:p>
    <w:p w:rsidR="004B238E" w:rsidRPr="004B238E" w:rsidRDefault="004B238E" w:rsidP="00277F76">
      <w:pPr>
        <w:spacing w:before="100" w:beforeAutospacing="1" w:after="100" w:afterAutospacing="1" w:line="480" w:lineRule="auto"/>
        <w:ind w:left="720"/>
        <w:jc w:val="both"/>
        <w:outlineLvl w:val="2"/>
        <w:rPr>
          <w:b/>
          <w:bCs/>
          <w:lang w:eastAsia="en-US"/>
        </w:rPr>
      </w:pPr>
      <w:r w:rsidRPr="004B238E">
        <w:rPr>
          <w:b/>
          <w:bCs/>
          <w:lang w:eastAsia="en-US"/>
        </w:rPr>
        <w:t>Baza Ligjore</w:t>
      </w:r>
    </w:p>
    <w:p w:rsidR="004B238E" w:rsidRPr="004B238E" w:rsidRDefault="004B238E" w:rsidP="00277F76">
      <w:pPr>
        <w:spacing w:before="100" w:beforeAutospacing="1" w:after="100" w:afterAutospacing="1" w:line="480" w:lineRule="auto"/>
        <w:ind w:left="720"/>
        <w:jc w:val="both"/>
        <w:rPr>
          <w:lang w:eastAsia="en-US"/>
        </w:rPr>
      </w:pPr>
      <w:r w:rsidRPr="004B238E">
        <w:rPr>
          <w:lang w:eastAsia="en-US"/>
        </w:rPr>
        <w:t>Plani i Takimeve Publike për vitin 2026 është përgatitur në përputhje me legjislacionin në fuqi, përkatësisht:</w:t>
      </w:r>
    </w:p>
    <w:p w:rsidR="004B238E" w:rsidRPr="004B238E" w:rsidRDefault="004B238E" w:rsidP="00277F76">
      <w:pPr>
        <w:numPr>
          <w:ilvl w:val="0"/>
          <w:numId w:val="1"/>
        </w:numPr>
        <w:spacing w:before="100" w:beforeAutospacing="1" w:after="100" w:afterAutospacing="1" w:line="480" w:lineRule="auto"/>
        <w:jc w:val="both"/>
        <w:rPr>
          <w:lang w:eastAsia="en-US"/>
        </w:rPr>
      </w:pPr>
      <w:r w:rsidRPr="004B238E">
        <w:rPr>
          <w:b/>
          <w:bCs/>
          <w:lang w:eastAsia="en-US"/>
        </w:rPr>
        <w:t>Ligjin Nr. 03/L-040 për Vetëqeverisjen Lokale</w:t>
      </w:r>
      <w:r w:rsidRPr="004B238E">
        <w:rPr>
          <w:lang w:eastAsia="en-US"/>
        </w:rPr>
        <w:t>, i cili garanton të drejtën e qytetarëve për informim dhe pjesëmarrje në vendimmarrjen lokale;</w:t>
      </w:r>
    </w:p>
    <w:p w:rsidR="004B238E" w:rsidRPr="004B238E" w:rsidRDefault="004B238E" w:rsidP="00277F76">
      <w:pPr>
        <w:numPr>
          <w:ilvl w:val="0"/>
          <w:numId w:val="1"/>
        </w:numPr>
        <w:spacing w:before="100" w:beforeAutospacing="1" w:after="100" w:afterAutospacing="1" w:line="480" w:lineRule="auto"/>
        <w:jc w:val="both"/>
        <w:rPr>
          <w:lang w:eastAsia="en-US"/>
        </w:rPr>
      </w:pPr>
      <w:r w:rsidRPr="004B238E">
        <w:rPr>
          <w:b/>
          <w:bCs/>
          <w:lang w:eastAsia="en-US"/>
        </w:rPr>
        <w:t>Udhëzimin Administrativ (MAPL) Nr. 04/2023 për Administratë të Hapur në Komuna</w:t>
      </w:r>
      <w:r w:rsidRPr="004B238E">
        <w:rPr>
          <w:lang w:eastAsia="en-US"/>
        </w:rPr>
        <w:t>, që rregullon parimet dhe mekanizmat e transparencës dhe pjesëmarrjes qytetare;</w:t>
      </w:r>
    </w:p>
    <w:p w:rsidR="004B238E" w:rsidRPr="004B238E" w:rsidRDefault="004B238E" w:rsidP="00277F76">
      <w:pPr>
        <w:numPr>
          <w:ilvl w:val="0"/>
          <w:numId w:val="1"/>
        </w:numPr>
        <w:spacing w:before="100" w:beforeAutospacing="1" w:after="100" w:afterAutospacing="1" w:line="480" w:lineRule="auto"/>
        <w:jc w:val="both"/>
        <w:rPr>
          <w:lang w:eastAsia="en-US"/>
        </w:rPr>
      </w:pPr>
      <w:r w:rsidRPr="004B238E">
        <w:rPr>
          <w:b/>
          <w:bCs/>
          <w:lang w:eastAsia="en-US"/>
        </w:rPr>
        <w:t>Statutin e Komunës së Prizrenit</w:t>
      </w:r>
      <w:r w:rsidRPr="004B238E">
        <w:rPr>
          <w:lang w:eastAsia="en-US"/>
        </w:rPr>
        <w:t>, i cili përcakton format e komunikimit dhe raportimit me qytetarët;</w:t>
      </w:r>
    </w:p>
    <w:p w:rsidR="004B238E" w:rsidRPr="004B238E" w:rsidRDefault="004B238E" w:rsidP="00277F76">
      <w:pPr>
        <w:numPr>
          <w:ilvl w:val="0"/>
          <w:numId w:val="1"/>
        </w:numPr>
        <w:spacing w:before="100" w:beforeAutospacing="1" w:after="100" w:afterAutospacing="1" w:line="480" w:lineRule="auto"/>
        <w:jc w:val="both"/>
        <w:rPr>
          <w:lang w:eastAsia="en-US"/>
        </w:rPr>
      </w:pPr>
      <w:r w:rsidRPr="004B238E">
        <w:rPr>
          <w:b/>
          <w:bCs/>
          <w:lang w:eastAsia="en-US"/>
        </w:rPr>
        <w:t>Rregulloren Komunale për Transparencë</w:t>
      </w:r>
      <w:r w:rsidRPr="004B238E">
        <w:rPr>
          <w:lang w:eastAsia="en-US"/>
        </w:rPr>
        <w:t>, që obligon institucionet komunale të sigurojnë informim dhe konsultim publik të rregullt.</w:t>
      </w:r>
    </w:p>
    <w:p w:rsidR="00BD12B0" w:rsidRDefault="00BD12B0" w:rsidP="009C56EA">
      <w:pPr>
        <w:spacing w:line="360" w:lineRule="auto"/>
        <w:ind w:left="90" w:right="720"/>
        <w:jc w:val="both"/>
      </w:pPr>
    </w:p>
    <w:p w:rsidR="00277F76" w:rsidRPr="004B238E" w:rsidRDefault="00277F76" w:rsidP="009C56EA">
      <w:pPr>
        <w:spacing w:line="360" w:lineRule="auto"/>
        <w:ind w:left="90" w:right="720"/>
        <w:jc w:val="both"/>
      </w:pPr>
    </w:p>
    <w:p w:rsidR="00E53BF6" w:rsidRDefault="00D73738" w:rsidP="009C56EA">
      <w:pPr>
        <w:spacing w:line="360" w:lineRule="auto"/>
        <w:ind w:left="90" w:right="720"/>
        <w:jc w:val="both"/>
      </w:pPr>
      <w:r w:rsidRPr="004B238E">
        <w:lastRenderedPageBreak/>
        <w:t xml:space="preserve">Në tabelën e mëposhtme, mund t’i shihni </w:t>
      </w:r>
      <w:r w:rsidR="005D3ACA" w:rsidRPr="004B238E">
        <w:t xml:space="preserve"> të dhënat për mbajtjen e takimeve publike:</w:t>
      </w:r>
    </w:p>
    <w:p w:rsidR="004560AE" w:rsidRPr="004B238E" w:rsidRDefault="004560AE" w:rsidP="009C56EA">
      <w:pPr>
        <w:spacing w:line="360" w:lineRule="auto"/>
        <w:ind w:left="90" w:right="720"/>
        <w:jc w:val="both"/>
      </w:pPr>
    </w:p>
    <w:tbl>
      <w:tblPr>
        <w:tblStyle w:val="TableGrid"/>
        <w:tblW w:w="16200" w:type="dxa"/>
        <w:tblInd w:w="-455" w:type="dxa"/>
        <w:shd w:val="clear" w:color="auto" w:fill="A6A6A6" w:themeFill="background1" w:themeFillShade="A6"/>
        <w:tblLayout w:type="fixed"/>
        <w:tblLook w:val="04A0" w:firstRow="1" w:lastRow="0" w:firstColumn="1" w:lastColumn="0" w:noHBand="0" w:noVBand="1"/>
      </w:tblPr>
      <w:tblGrid>
        <w:gridCol w:w="540"/>
        <w:gridCol w:w="1800"/>
        <w:gridCol w:w="2700"/>
        <w:gridCol w:w="2430"/>
        <w:gridCol w:w="2250"/>
        <w:gridCol w:w="3150"/>
        <w:gridCol w:w="1350"/>
        <w:gridCol w:w="1980"/>
      </w:tblGrid>
      <w:tr w:rsidR="00FD5916" w:rsidRPr="004B238E" w:rsidTr="00BD12B0">
        <w:tc>
          <w:tcPr>
            <w:tcW w:w="540" w:type="dxa"/>
            <w:shd w:val="clear" w:color="auto" w:fill="A6A6A6" w:themeFill="background1" w:themeFillShade="A6"/>
          </w:tcPr>
          <w:p w:rsidR="00D73738" w:rsidRPr="004B238E" w:rsidRDefault="00D73738" w:rsidP="009C56EA">
            <w:pPr>
              <w:pStyle w:val="NoSpacing"/>
              <w:spacing w:line="360" w:lineRule="auto"/>
              <w:rPr>
                <w:b/>
                <w:sz w:val="24"/>
                <w:szCs w:val="24"/>
                <w:lang w:val="sq-AL"/>
              </w:rPr>
            </w:pPr>
            <w:proofErr w:type="spellStart"/>
            <w:r w:rsidRPr="004B238E">
              <w:rPr>
                <w:b/>
                <w:sz w:val="24"/>
                <w:szCs w:val="24"/>
                <w:lang w:val="sq-AL"/>
              </w:rPr>
              <w:t>Nr</w:t>
            </w:r>
            <w:proofErr w:type="spellEnd"/>
          </w:p>
        </w:tc>
        <w:tc>
          <w:tcPr>
            <w:tcW w:w="1800" w:type="dxa"/>
            <w:shd w:val="clear" w:color="auto" w:fill="A6A6A6" w:themeFill="background1" w:themeFillShade="A6"/>
          </w:tcPr>
          <w:p w:rsidR="00D73738" w:rsidRPr="004B238E" w:rsidRDefault="00EF16F6" w:rsidP="009C56EA">
            <w:pPr>
              <w:pStyle w:val="NoSpacing"/>
              <w:spacing w:line="360" w:lineRule="auto"/>
              <w:jc w:val="both"/>
              <w:rPr>
                <w:b/>
                <w:sz w:val="24"/>
                <w:szCs w:val="24"/>
                <w:lang w:val="sq-AL"/>
              </w:rPr>
            </w:pPr>
            <w:r w:rsidRPr="004B238E">
              <w:rPr>
                <w:b/>
                <w:sz w:val="24"/>
                <w:szCs w:val="24"/>
                <w:lang w:val="sq-AL"/>
              </w:rPr>
              <w:t>Përgjegjës për organizim e konsultimit</w:t>
            </w:r>
          </w:p>
        </w:tc>
        <w:tc>
          <w:tcPr>
            <w:tcW w:w="2700" w:type="dxa"/>
            <w:shd w:val="clear" w:color="auto" w:fill="A6A6A6" w:themeFill="background1" w:themeFillShade="A6"/>
          </w:tcPr>
          <w:p w:rsidR="00D73738" w:rsidRPr="004B238E" w:rsidRDefault="00EF16F6" w:rsidP="009C56EA">
            <w:pPr>
              <w:pStyle w:val="NoSpacing"/>
              <w:spacing w:line="360" w:lineRule="auto"/>
              <w:jc w:val="both"/>
              <w:rPr>
                <w:b/>
                <w:sz w:val="24"/>
                <w:szCs w:val="24"/>
                <w:lang w:val="sq-AL"/>
              </w:rPr>
            </w:pPr>
            <w:r w:rsidRPr="004B238E">
              <w:rPr>
                <w:b/>
                <w:sz w:val="24"/>
                <w:szCs w:val="24"/>
                <w:lang w:val="sq-AL"/>
              </w:rPr>
              <w:t>-</w:t>
            </w:r>
            <w:r w:rsidR="00D73738" w:rsidRPr="004B238E">
              <w:rPr>
                <w:b/>
                <w:sz w:val="24"/>
                <w:szCs w:val="24"/>
                <w:lang w:val="sq-AL"/>
              </w:rPr>
              <w:t>Titulli i Projekt Dokumenti</w:t>
            </w:r>
          </w:p>
        </w:tc>
        <w:tc>
          <w:tcPr>
            <w:tcW w:w="2430" w:type="dxa"/>
            <w:shd w:val="clear" w:color="auto" w:fill="A6A6A6" w:themeFill="background1" w:themeFillShade="A6"/>
          </w:tcPr>
          <w:p w:rsidR="00D73738" w:rsidRPr="004B238E" w:rsidRDefault="00D73738" w:rsidP="009C56EA">
            <w:pPr>
              <w:pStyle w:val="NoSpacing"/>
              <w:spacing w:line="360" w:lineRule="auto"/>
              <w:rPr>
                <w:b/>
                <w:sz w:val="24"/>
                <w:szCs w:val="24"/>
                <w:lang w:val="sq-AL"/>
              </w:rPr>
            </w:pPr>
            <w:r w:rsidRPr="004B238E">
              <w:rPr>
                <w:b/>
                <w:sz w:val="24"/>
                <w:szCs w:val="24"/>
                <w:lang w:val="sq-AL"/>
              </w:rPr>
              <w:t xml:space="preserve">-Publikimi i njoftimit </w:t>
            </w:r>
          </w:p>
          <w:p w:rsidR="00D73738" w:rsidRPr="004B238E" w:rsidRDefault="00FD5916" w:rsidP="009C56EA">
            <w:pPr>
              <w:pStyle w:val="NoSpacing"/>
              <w:spacing w:line="360" w:lineRule="auto"/>
              <w:rPr>
                <w:b/>
                <w:sz w:val="24"/>
                <w:szCs w:val="24"/>
                <w:lang w:val="sq-AL"/>
              </w:rPr>
            </w:pPr>
            <w:r w:rsidRPr="004B238E">
              <w:rPr>
                <w:b/>
                <w:sz w:val="24"/>
                <w:szCs w:val="24"/>
                <w:lang w:val="sq-AL"/>
              </w:rPr>
              <w:t xml:space="preserve">-Mbajtja e </w:t>
            </w:r>
            <w:r w:rsidR="00D73738" w:rsidRPr="004B238E">
              <w:rPr>
                <w:b/>
                <w:sz w:val="24"/>
                <w:szCs w:val="24"/>
                <w:lang w:val="sq-AL"/>
              </w:rPr>
              <w:t>takimit</w:t>
            </w:r>
          </w:p>
          <w:p w:rsidR="00D73738" w:rsidRPr="004B238E" w:rsidRDefault="00D73738" w:rsidP="009C56EA">
            <w:pPr>
              <w:pStyle w:val="NoSpacing"/>
              <w:spacing w:line="360" w:lineRule="auto"/>
              <w:rPr>
                <w:b/>
                <w:sz w:val="24"/>
                <w:szCs w:val="24"/>
                <w:lang w:val="sq-AL"/>
              </w:rPr>
            </w:pPr>
            <w:r w:rsidRPr="004B238E">
              <w:rPr>
                <w:b/>
                <w:sz w:val="24"/>
                <w:szCs w:val="24"/>
                <w:lang w:val="sq-AL"/>
              </w:rPr>
              <w:t>-Vendi i mbajtjes</w:t>
            </w:r>
          </w:p>
        </w:tc>
        <w:tc>
          <w:tcPr>
            <w:tcW w:w="2250" w:type="dxa"/>
            <w:shd w:val="clear" w:color="auto" w:fill="A6A6A6" w:themeFill="background1" w:themeFillShade="A6"/>
          </w:tcPr>
          <w:p w:rsidR="00D73738" w:rsidRPr="004B238E" w:rsidRDefault="00D73738" w:rsidP="009C56EA">
            <w:pPr>
              <w:pStyle w:val="NoSpacing"/>
              <w:spacing w:line="360" w:lineRule="auto"/>
              <w:rPr>
                <w:b/>
                <w:sz w:val="24"/>
                <w:szCs w:val="24"/>
                <w:lang w:val="sq-AL"/>
              </w:rPr>
            </w:pPr>
            <w:r w:rsidRPr="004B238E">
              <w:rPr>
                <w:b/>
                <w:sz w:val="24"/>
                <w:szCs w:val="24"/>
                <w:lang w:val="sq-AL"/>
              </w:rPr>
              <w:t xml:space="preserve">Koha e pritshme për miratim të aktit në kuvend </w:t>
            </w:r>
          </w:p>
        </w:tc>
        <w:tc>
          <w:tcPr>
            <w:tcW w:w="3150" w:type="dxa"/>
            <w:shd w:val="clear" w:color="auto" w:fill="A6A6A6" w:themeFill="background1" w:themeFillShade="A6"/>
          </w:tcPr>
          <w:p w:rsidR="00D73738" w:rsidRPr="004B238E" w:rsidRDefault="00D73738" w:rsidP="009C56EA">
            <w:pPr>
              <w:pStyle w:val="NoSpacing"/>
              <w:spacing w:line="360" w:lineRule="auto"/>
              <w:rPr>
                <w:b/>
                <w:sz w:val="24"/>
                <w:szCs w:val="24"/>
                <w:lang w:val="sq-AL"/>
              </w:rPr>
            </w:pPr>
            <w:r w:rsidRPr="004B238E">
              <w:rPr>
                <w:b/>
                <w:sz w:val="24"/>
                <w:szCs w:val="24"/>
                <w:lang w:val="sq-AL"/>
              </w:rPr>
              <w:t xml:space="preserve">Metodat tjera krahas me platformat </w:t>
            </w:r>
            <w:proofErr w:type="spellStart"/>
            <w:r w:rsidRPr="004B238E">
              <w:rPr>
                <w:b/>
                <w:sz w:val="24"/>
                <w:szCs w:val="24"/>
                <w:lang w:val="sq-AL"/>
              </w:rPr>
              <w:t>online</w:t>
            </w:r>
            <w:proofErr w:type="spellEnd"/>
            <w:r w:rsidRPr="004B238E">
              <w:rPr>
                <w:b/>
                <w:sz w:val="24"/>
                <w:szCs w:val="24"/>
                <w:lang w:val="sq-AL"/>
              </w:rPr>
              <w:t xml:space="preserve"> </w:t>
            </w:r>
          </w:p>
        </w:tc>
        <w:tc>
          <w:tcPr>
            <w:tcW w:w="1350" w:type="dxa"/>
            <w:shd w:val="clear" w:color="auto" w:fill="A6A6A6" w:themeFill="background1" w:themeFillShade="A6"/>
          </w:tcPr>
          <w:p w:rsidR="00D73738" w:rsidRPr="004B238E" w:rsidRDefault="00D73738" w:rsidP="009C56EA">
            <w:pPr>
              <w:pStyle w:val="NoSpacing"/>
              <w:spacing w:line="360" w:lineRule="auto"/>
              <w:rPr>
                <w:b/>
                <w:sz w:val="24"/>
                <w:szCs w:val="24"/>
                <w:lang w:val="sq-AL"/>
              </w:rPr>
            </w:pPr>
            <w:r w:rsidRPr="004B238E">
              <w:rPr>
                <w:b/>
                <w:sz w:val="24"/>
                <w:szCs w:val="24"/>
                <w:lang w:val="sq-AL"/>
              </w:rPr>
              <w:t>Buxheti</w:t>
            </w:r>
          </w:p>
        </w:tc>
        <w:tc>
          <w:tcPr>
            <w:tcW w:w="1980" w:type="dxa"/>
            <w:shd w:val="clear" w:color="auto" w:fill="A6A6A6" w:themeFill="background1" w:themeFillShade="A6"/>
          </w:tcPr>
          <w:p w:rsidR="00D73738" w:rsidRPr="004B238E" w:rsidRDefault="00D73738" w:rsidP="009C56EA">
            <w:pPr>
              <w:pStyle w:val="NoSpacing"/>
              <w:spacing w:line="360" w:lineRule="auto"/>
              <w:rPr>
                <w:b/>
                <w:sz w:val="24"/>
                <w:szCs w:val="24"/>
                <w:lang w:val="sq-AL"/>
              </w:rPr>
            </w:pPr>
            <w:r w:rsidRPr="004B238E">
              <w:rPr>
                <w:b/>
                <w:sz w:val="24"/>
                <w:szCs w:val="24"/>
                <w:lang w:val="sq-AL"/>
              </w:rPr>
              <w:t>-Procesmbajtëse</w:t>
            </w:r>
          </w:p>
          <w:p w:rsidR="00D73738" w:rsidRPr="004B238E" w:rsidRDefault="00D73738" w:rsidP="009C56EA">
            <w:pPr>
              <w:pStyle w:val="NoSpacing"/>
              <w:spacing w:line="360" w:lineRule="auto"/>
              <w:rPr>
                <w:b/>
                <w:sz w:val="24"/>
                <w:szCs w:val="24"/>
                <w:lang w:val="sq-AL"/>
              </w:rPr>
            </w:pPr>
            <w:r w:rsidRPr="004B238E">
              <w:rPr>
                <w:b/>
                <w:sz w:val="24"/>
                <w:szCs w:val="24"/>
                <w:lang w:val="sq-AL"/>
              </w:rPr>
              <w:t xml:space="preserve">-Komunikimi me </w:t>
            </w:r>
            <w:proofErr w:type="spellStart"/>
            <w:r w:rsidRPr="004B238E">
              <w:rPr>
                <w:b/>
                <w:sz w:val="24"/>
                <w:szCs w:val="24"/>
                <w:lang w:val="sq-AL"/>
              </w:rPr>
              <w:t>mediet</w:t>
            </w:r>
            <w:proofErr w:type="spellEnd"/>
          </w:p>
        </w:tc>
      </w:tr>
      <w:tr w:rsidR="00FD5916" w:rsidRPr="004B238E" w:rsidTr="00BD12B0">
        <w:tc>
          <w:tcPr>
            <w:tcW w:w="540" w:type="dxa"/>
            <w:shd w:val="clear" w:color="auto" w:fill="A6A6A6" w:themeFill="background1" w:themeFillShade="A6"/>
          </w:tcPr>
          <w:p w:rsidR="00D73738" w:rsidRPr="004B238E" w:rsidRDefault="00FD5916" w:rsidP="009C56EA">
            <w:pPr>
              <w:pStyle w:val="NoSpacing"/>
              <w:spacing w:line="360" w:lineRule="auto"/>
              <w:rPr>
                <w:b/>
                <w:sz w:val="24"/>
                <w:szCs w:val="24"/>
                <w:lang w:val="sq-AL"/>
              </w:rPr>
            </w:pPr>
            <w:r w:rsidRPr="004B238E">
              <w:rPr>
                <w:b/>
                <w:sz w:val="24"/>
                <w:szCs w:val="24"/>
                <w:lang w:val="sq-AL"/>
              </w:rPr>
              <w:t>1</w:t>
            </w:r>
          </w:p>
        </w:tc>
        <w:tc>
          <w:tcPr>
            <w:tcW w:w="1800" w:type="dxa"/>
            <w:shd w:val="clear" w:color="auto" w:fill="A6A6A6" w:themeFill="background1" w:themeFillShade="A6"/>
          </w:tcPr>
          <w:p w:rsidR="00202A7F" w:rsidRPr="004B238E" w:rsidRDefault="00202A7F" w:rsidP="009C56EA">
            <w:pPr>
              <w:pStyle w:val="NoSpacing"/>
              <w:spacing w:line="360" w:lineRule="auto"/>
              <w:jc w:val="both"/>
              <w:rPr>
                <w:sz w:val="24"/>
                <w:szCs w:val="24"/>
                <w:lang w:val="sq-AL"/>
              </w:rPr>
            </w:pPr>
            <w:r w:rsidRPr="004B238E">
              <w:rPr>
                <w:sz w:val="24"/>
                <w:szCs w:val="24"/>
                <w:lang w:val="sq-AL"/>
              </w:rPr>
              <w:t xml:space="preserve">Zyra e Kryetarit </w:t>
            </w:r>
            <w:r w:rsidR="002D0B4C" w:rsidRPr="004B238E">
              <w:rPr>
                <w:sz w:val="24"/>
                <w:szCs w:val="24"/>
                <w:lang w:val="sq-AL"/>
              </w:rPr>
              <w:t>-Kabineti</w:t>
            </w:r>
          </w:p>
          <w:p w:rsidR="00D73738" w:rsidRPr="004B238E" w:rsidRDefault="00D73738" w:rsidP="009C56EA">
            <w:pPr>
              <w:pStyle w:val="NoSpacing"/>
              <w:spacing w:line="360" w:lineRule="auto"/>
              <w:jc w:val="both"/>
              <w:rPr>
                <w:sz w:val="24"/>
                <w:szCs w:val="24"/>
                <w:lang w:val="sq-AL"/>
              </w:rPr>
            </w:pPr>
            <w:r w:rsidRPr="004B238E">
              <w:rPr>
                <w:sz w:val="24"/>
                <w:szCs w:val="24"/>
                <w:lang w:val="sq-AL"/>
              </w:rPr>
              <w:t>Zyra për Informim</w:t>
            </w:r>
          </w:p>
        </w:tc>
        <w:tc>
          <w:tcPr>
            <w:tcW w:w="2700" w:type="dxa"/>
            <w:shd w:val="clear" w:color="auto" w:fill="A6A6A6" w:themeFill="background1" w:themeFillShade="A6"/>
          </w:tcPr>
          <w:p w:rsidR="00D73738" w:rsidRPr="004B238E" w:rsidRDefault="00FD5916" w:rsidP="009C56EA">
            <w:pPr>
              <w:pStyle w:val="NoSpacing"/>
              <w:spacing w:line="360" w:lineRule="auto"/>
              <w:jc w:val="both"/>
              <w:rPr>
                <w:sz w:val="24"/>
                <w:szCs w:val="24"/>
                <w:lang w:val="sq-AL"/>
              </w:rPr>
            </w:pPr>
            <w:r w:rsidRPr="004B238E">
              <w:rPr>
                <w:sz w:val="24"/>
                <w:szCs w:val="24"/>
                <w:lang w:val="sq-AL"/>
              </w:rPr>
              <w:t xml:space="preserve">Takimi i </w:t>
            </w:r>
            <w:r w:rsidR="00D73738" w:rsidRPr="004B238E">
              <w:rPr>
                <w:sz w:val="24"/>
                <w:szCs w:val="24"/>
                <w:lang w:val="sq-AL"/>
              </w:rPr>
              <w:t>parë publik me qytetarë</w:t>
            </w:r>
          </w:p>
        </w:tc>
        <w:tc>
          <w:tcPr>
            <w:tcW w:w="2430" w:type="dxa"/>
            <w:shd w:val="clear" w:color="auto" w:fill="A6A6A6" w:themeFill="background1" w:themeFillShade="A6"/>
          </w:tcPr>
          <w:p w:rsidR="005D3ACA" w:rsidRPr="004B238E" w:rsidRDefault="00B2729E" w:rsidP="009C56EA">
            <w:pPr>
              <w:pStyle w:val="NoSpacing"/>
              <w:spacing w:line="360" w:lineRule="auto"/>
              <w:jc w:val="both"/>
              <w:rPr>
                <w:sz w:val="24"/>
                <w:szCs w:val="24"/>
                <w:lang w:val="sq-AL"/>
              </w:rPr>
            </w:pPr>
            <w:r w:rsidRPr="004B238E">
              <w:rPr>
                <w:sz w:val="24"/>
                <w:szCs w:val="24"/>
                <w:lang w:val="sq-AL"/>
              </w:rPr>
              <w:t>Q</w:t>
            </w:r>
            <w:r w:rsidR="00FD5916" w:rsidRPr="004B238E">
              <w:rPr>
                <w:sz w:val="24"/>
                <w:szCs w:val="24"/>
                <w:lang w:val="sq-AL"/>
              </w:rPr>
              <w:t>ershor</w:t>
            </w:r>
            <w:r w:rsidR="00D73738" w:rsidRPr="004B238E">
              <w:rPr>
                <w:sz w:val="24"/>
                <w:szCs w:val="24"/>
                <w:lang w:val="sq-AL"/>
              </w:rPr>
              <w:t xml:space="preserve">                      </w:t>
            </w:r>
          </w:p>
          <w:p w:rsidR="005D3ACA" w:rsidRPr="004B238E" w:rsidRDefault="005D3ACA" w:rsidP="009C56EA">
            <w:pPr>
              <w:pStyle w:val="NoSpacing"/>
              <w:spacing w:line="360" w:lineRule="auto"/>
              <w:jc w:val="both"/>
              <w:rPr>
                <w:sz w:val="24"/>
                <w:szCs w:val="24"/>
                <w:lang w:val="sq-AL"/>
              </w:rPr>
            </w:pPr>
          </w:p>
          <w:p w:rsidR="005D3ACA" w:rsidRPr="004B238E" w:rsidRDefault="00B2729E" w:rsidP="009C56EA">
            <w:pPr>
              <w:pStyle w:val="NoSpacing"/>
              <w:spacing w:line="360" w:lineRule="auto"/>
              <w:jc w:val="both"/>
              <w:rPr>
                <w:sz w:val="24"/>
                <w:szCs w:val="24"/>
                <w:lang w:val="sq-AL"/>
              </w:rPr>
            </w:pPr>
            <w:r w:rsidRPr="004B238E">
              <w:rPr>
                <w:sz w:val="24"/>
                <w:szCs w:val="24"/>
                <w:lang w:val="sq-AL"/>
              </w:rPr>
              <w:t>Salla e Kuvendit Komunal-Shtëpia e Bardhë</w:t>
            </w:r>
          </w:p>
        </w:tc>
        <w:tc>
          <w:tcPr>
            <w:tcW w:w="2250" w:type="dxa"/>
            <w:shd w:val="clear" w:color="auto" w:fill="A6A6A6" w:themeFill="background1" w:themeFillShade="A6"/>
          </w:tcPr>
          <w:p w:rsidR="00D73738" w:rsidRPr="004B238E" w:rsidRDefault="00D73738" w:rsidP="009C56EA">
            <w:pPr>
              <w:pStyle w:val="NoSpacing"/>
              <w:spacing w:line="360" w:lineRule="auto"/>
              <w:jc w:val="both"/>
              <w:rPr>
                <w:sz w:val="24"/>
                <w:szCs w:val="24"/>
                <w:lang w:val="sq-AL"/>
              </w:rPr>
            </w:pPr>
            <w:r w:rsidRPr="004B238E">
              <w:rPr>
                <w:sz w:val="24"/>
                <w:szCs w:val="24"/>
                <w:lang w:val="sq-AL"/>
              </w:rPr>
              <w:t>Nuk nevojitet miratimi</w:t>
            </w:r>
          </w:p>
          <w:p w:rsidR="005D3ACA" w:rsidRPr="004B238E" w:rsidRDefault="005D3ACA" w:rsidP="009C56EA">
            <w:pPr>
              <w:pStyle w:val="NoSpacing"/>
              <w:spacing w:line="360" w:lineRule="auto"/>
              <w:jc w:val="both"/>
              <w:rPr>
                <w:sz w:val="24"/>
                <w:szCs w:val="24"/>
                <w:u w:val="single"/>
                <w:lang w:val="sq-AL"/>
              </w:rPr>
            </w:pPr>
          </w:p>
        </w:tc>
        <w:tc>
          <w:tcPr>
            <w:tcW w:w="3150" w:type="dxa"/>
            <w:shd w:val="clear" w:color="auto" w:fill="A6A6A6" w:themeFill="background1" w:themeFillShade="A6"/>
          </w:tcPr>
          <w:p w:rsidR="00D73738" w:rsidRPr="004B238E" w:rsidRDefault="00D73738" w:rsidP="009C56EA">
            <w:pPr>
              <w:pStyle w:val="NoSpacing"/>
              <w:spacing w:line="360" w:lineRule="auto"/>
              <w:jc w:val="both"/>
              <w:rPr>
                <w:sz w:val="24"/>
                <w:szCs w:val="24"/>
                <w:lang w:val="sq-AL"/>
              </w:rPr>
            </w:pPr>
            <w:r w:rsidRPr="004B238E">
              <w:rPr>
                <w:sz w:val="24"/>
                <w:szCs w:val="24"/>
                <w:lang w:val="sq-AL"/>
              </w:rPr>
              <w:t xml:space="preserve">Publikimi në </w:t>
            </w:r>
            <w:proofErr w:type="spellStart"/>
            <w:r w:rsidRPr="004B238E">
              <w:rPr>
                <w:sz w:val="24"/>
                <w:szCs w:val="24"/>
                <w:lang w:val="sq-AL"/>
              </w:rPr>
              <w:t>uebfaqe</w:t>
            </w:r>
            <w:proofErr w:type="spellEnd"/>
            <w:r w:rsidRPr="004B238E">
              <w:rPr>
                <w:sz w:val="24"/>
                <w:szCs w:val="24"/>
                <w:lang w:val="sq-AL"/>
              </w:rPr>
              <w:t xml:space="preserve"> zyrtare të komunës </w:t>
            </w:r>
          </w:p>
          <w:p w:rsidR="00D73738" w:rsidRPr="004B238E" w:rsidRDefault="00D73738" w:rsidP="009C56EA">
            <w:pPr>
              <w:pStyle w:val="NoSpacing"/>
              <w:spacing w:line="360" w:lineRule="auto"/>
              <w:jc w:val="both"/>
              <w:rPr>
                <w:sz w:val="24"/>
                <w:szCs w:val="24"/>
                <w:lang w:val="sq-AL"/>
              </w:rPr>
            </w:pPr>
            <w:r w:rsidRPr="004B238E">
              <w:rPr>
                <w:sz w:val="24"/>
                <w:szCs w:val="24"/>
                <w:lang w:val="sq-AL"/>
              </w:rPr>
              <w:t>Platformën e konsultimeve dhe takimeve me grupet e interesit dhe OJQ-të</w:t>
            </w:r>
          </w:p>
        </w:tc>
        <w:tc>
          <w:tcPr>
            <w:tcW w:w="1350" w:type="dxa"/>
            <w:shd w:val="clear" w:color="auto" w:fill="A6A6A6" w:themeFill="background1" w:themeFillShade="A6"/>
          </w:tcPr>
          <w:p w:rsidR="00D73738" w:rsidRPr="004B238E" w:rsidRDefault="00D73738" w:rsidP="009C56EA">
            <w:pPr>
              <w:pStyle w:val="NoSpacing"/>
              <w:spacing w:line="360" w:lineRule="auto"/>
              <w:jc w:val="both"/>
              <w:rPr>
                <w:sz w:val="24"/>
                <w:szCs w:val="24"/>
                <w:lang w:val="sq-AL"/>
              </w:rPr>
            </w:pPr>
            <w:r w:rsidRPr="004B238E">
              <w:rPr>
                <w:sz w:val="24"/>
                <w:szCs w:val="24"/>
                <w:lang w:val="sq-AL"/>
              </w:rPr>
              <w:t>Pa kosto</w:t>
            </w:r>
          </w:p>
        </w:tc>
        <w:tc>
          <w:tcPr>
            <w:tcW w:w="1980" w:type="dxa"/>
            <w:shd w:val="clear" w:color="auto" w:fill="A6A6A6" w:themeFill="background1" w:themeFillShade="A6"/>
          </w:tcPr>
          <w:p w:rsidR="00006AD0" w:rsidRPr="004B238E" w:rsidRDefault="00006AD0" w:rsidP="009C56EA">
            <w:pPr>
              <w:pStyle w:val="NoSpacing"/>
              <w:spacing w:line="360" w:lineRule="auto"/>
              <w:jc w:val="both"/>
              <w:rPr>
                <w:sz w:val="24"/>
                <w:szCs w:val="24"/>
                <w:lang w:val="sq-AL"/>
              </w:rPr>
            </w:pPr>
            <w:r w:rsidRPr="004B238E">
              <w:rPr>
                <w:sz w:val="24"/>
                <w:szCs w:val="24"/>
                <w:lang w:val="sq-AL"/>
              </w:rPr>
              <w:t>Kabineti i Kryetarit</w:t>
            </w:r>
          </w:p>
          <w:p w:rsidR="00006AD0" w:rsidRPr="004B238E" w:rsidRDefault="00006AD0" w:rsidP="009C56EA">
            <w:pPr>
              <w:pStyle w:val="NoSpacing"/>
              <w:spacing w:line="360" w:lineRule="auto"/>
              <w:jc w:val="both"/>
              <w:rPr>
                <w:sz w:val="24"/>
                <w:szCs w:val="24"/>
                <w:lang w:val="sq-AL"/>
              </w:rPr>
            </w:pPr>
            <w:r w:rsidRPr="004B238E">
              <w:rPr>
                <w:sz w:val="24"/>
                <w:szCs w:val="24"/>
                <w:lang w:val="sq-AL"/>
              </w:rPr>
              <w:t>Ymer Berisha</w:t>
            </w:r>
          </w:p>
          <w:p w:rsidR="00006AD0" w:rsidRPr="004B238E" w:rsidRDefault="00006AD0" w:rsidP="009C56EA">
            <w:pPr>
              <w:pStyle w:val="NoSpacing"/>
              <w:spacing w:line="360" w:lineRule="auto"/>
              <w:jc w:val="both"/>
              <w:rPr>
                <w:sz w:val="24"/>
                <w:szCs w:val="24"/>
                <w:lang w:val="sq-AL"/>
              </w:rPr>
            </w:pPr>
            <w:r w:rsidRPr="004B238E">
              <w:rPr>
                <w:sz w:val="24"/>
                <w:szCs w:val="24"/>
                <w:lang w:val="sq-AL"/>
              </w:rPr>
              <w:t>Haziz Krasniqi</w:t>
            </w:r>
          </w:p>
          <w:p w:rsidR="00006AD0" w:rsidRPr="004B238E" w:rsidRDefault="00006AD0" w:rsidP="009C56EA">
            <w:pPr>
              <w:pStyle w:val="NoSpacing"/>
              <w:spacing w:line="360" w:lineRule="auto"/>
              <w:jc w:val="both"/>
              <w:rPr>
                <w:sz w:val="24"/>
                <w:szCs w:val="24"/>
                <w:lang w:val="sq-AL"/>
              </w:rPr>
            </w:pPr>
            <w:r w:rsidRPr="004B238E">
              <w:rPr>
                <w:sz w:val="24"/>
                <w:szCs w:val="24"/>
                <w:lang w:val="sq-AL"/>
              </w:rPr>
              <w:t>Adelina Hoxhaj</w:t>
            </w:r>
          </w:p>
        </w:tc>
      </w:tr>
      <w:tr w:rsidR="00FD5916" w:rsidRPr="004B238E" w:rsidTr="00BD12B0">
        <w:tc>
          <w:tcPr>
            <w:tcW w:w="540" w:type="dxa"/>
            <w:shd w:val="clear" w:color="auto" w:fill="A6A6A6" w:themeFill="background1" w:themeFillShade="A6"/>
          </w:tcPr>
          <w:p w:rsidR="00E11850" w:rsidRPr="004B238E" w:rsidRDefault="00FD5916" w:rsidP="009C56EA">
            <w:pPr>
              <w:pStyle w:val="NoSpacing"/>
              <w:spacing w:line="360" w:lineRule="auto"/>
              <w:rPr>
                <w:b/>
                <w:sz w:val="24"/>
                <w:szCs w:val="24"/>
                <w:lang w:val="sq-AL"/>
              </w:rPr>
            </w:pPr>
            <w:r w:rsidRPr="004B238E">
              <w:rPr>
                <w:b/>
                <w:sz w:val="24"/>
                <w:szCs w:val="24"/>
                <w:lang w:val="sq-AL"/>
              </w:rPr>
              <w:t>2</w:t>
            </w:r>
          </w:p>
        </w:tc>
        <w:tc>
          <w:tcPr>
            <w:tcW w:w="1800" w:type="dxa"/>
            <w:shd w:val="clear" w:color="auto" w:fill="A6A6A6" w:themeFill="background1" w:themeFillShade="A6"/>
          </w:tcPr>
          <w:p w:rsidR="002D0B4C" w:rsidRPr="004B238E" w:rsidRDefault="002D0B4C" w:rsidP="009C56EA">
            <w:pPr>
              <w:pStyle w:val="NoSpacing"/>
              <w:spacing w:line="360" w:lineRule="auto"/>
              <w:jc w:val="both"/>
              <w:rPr>
                <w:sz w:val="24"/>
                <w:szCs w:val="24"/>
                <w:lang w:val="sq-AL"/>
              </w:rPr>
            </w:pPr>
            <w:r w:rsidRPr="004B238E">
              <w:rPr>
                <w:sz w:val="24"/>
                <w:szCs w:val="24"/>
                <w:lang w:val="sq-AL"/>
              </w:rPr>
              <w:t>Zyra e Kryetarit -Kabineti</w:t>
            </w:r>
          </w:p>
          <w:p w:rsidR="00E11850" w:rsidRPr="004B238E" w:rsidRDefault="002D0B4C" w:rsidP="009C56EA">
            <w:pPr>
              <w:pStyle w:val="NoSpacing"/>
              <w:spacing w:line="360" w:lineRule="auto"/>
              <w:jc w:val="both"/>
              <w:rPr>
                <w:sz w:val="24"/>
                <w:szCs w:val="24"/>
                <w:lang w:val="sq-AL"/>
              </w:rPr>
            </w:pPr>
            <w:r w:rsidRPr="004B238E">
              <w:rPr>
                <w:sz w:val="24"/>
                <w:szCs w:val="24"/>
                <w:lang w:val="sq-AL"/>
              </w:rPr>
              <w:t>Zyra për Informim</w:t>
            </w:r>
          </w:p>
        </w:tc>
        <w:tc>
          <w:tcPr>
            <w:tcW w:w="2700" w:type="dxa"/>
            <w:shd w:val="clear" w:color="auto" w:fill="A6A6A6" w:themeFill="background1" w:themeFillShade="A6"/>
          </w:tcPr>
          <w:p w:rsidR="00E11850" w:rsidRPr="004B238E" w:rsidRDefault="00FD5916" w:rsidP="009C56EA">
            <w:pPr>
              <w:pStyle w:val="NoSpacing"/>
              <w:spacing w:line="360" w:lineRule="auto"/>
              <w:jc w:val="both"/>
              <w:rPr>
                <w:sz w:val="24"/>
                <w:szCs w:val="24"/>
                <w:lang w:val="sq-AL"/>
              </w:rPr>
            </w:pPr>
            <w:r w:rsidRPr="004B238E">
              <w:rPr>
                <w:sz w:val="24"/>
                <w:szCs w:val="24"/>
                <w:lang w:val="sq-AL"/>
              </w:rPr>
              <w:t>Takimi</w:t>
            </w:r>
            <w:r w:rsidR="00E11850" w:rsidRPr="004B238E">
              <w:rPr>
                <w:sz w:val="24"/>
                <w:szCs w:val="24"/>
                <w:lang w:val="sq-AL"/>
              </w:rPr>
              <w:t xml:space="preserve"> i dytë publik me qytetarë</w:t>
            </w:r>
          </w:p>
        </w:tc>
        <w:tc>
          <w:tcPr>
            <w:tcW w:w="2430" w:type="dxa"/>
            <w:shd w:val="clear" w:color="auto" w:fill="A6A6A6" w:themeFill="background1" w:themeFillShade="A6"/>
          </w:tcPr>
          <w:p w:rsidR="00FD5916" w:rsidRPr="004B238E" w:rsidRDefault="00B2729E" w:rsidP="009C56EA">
            <w:pPr>
              <w:pStyle w:val="NoSpacing"/>
              <w:spacing w:line="360" w:lineRule="auto"/>
              <w:jc w:val="both"/>
              <w:rPr>
                <w:sz w:val="24"/>
                <w:szCs w:val="24"/>
                <w:lang w:val="sq-AL"/>
              </w:rPr>
            </w:pPr>
            <w:r w:rsidRPr="004B238E">
              <w:rPr>
                <w:sz w:val="24"/>
                <w:szCs w:val="24"/>
                <w:lang w:val="sq-AL"/>
              </w:rPr>
              <w:t>D</w:t>
            </w:r>
            <w:r w:rsidR="00FD5916" w:rsidRPr="004B238E">
              <w:rPr>
                <w:sz w:val="24"/>
                <w:szCs w:val="24"/>
                <w:lang w:val="sq-AL"/>
              </w:rPr>
              <w:t>hjetor</w:t>
            </w:r>
          </w:p>
          <w:p w:rsidR="005D3ACA" w:rsidRPr="004B238E" w:rsidRDefault="005D3ACA" w:rsidP="009C56EA">
            <w:pPr>
              <w:pStyle w:val="NoSpacing"/>
              <w:spacing w:line="360" w:lineRule="auto"/>
              <w:jc w:val="both"/>
              <w:rPr>
                <w:sz w:val="24"/>
                <w:szCs w:val="24"/>
                <w:lang w:val="sq-AL"/>
              </w:rPr>
            </w:pPr>
          </w:p>
          <w:p w:rsidR="00E11850" w:rsidRPr="004B238E" w:rsidRDefault="00E11850" w:rsidP="009C56EA">
            <w:pPr>
              <w:pStyle w:val="NoSpacing"/>
              <w:spacing w:line="360" w:lineRule="auto"/>
              <w:jc w:val="both"/>
              <w:rPr>
                <w:sz w:val="24"/>
                <w:szCs w:val="24"/>
                <w:lang w:val="sq-AL"/>
              </w:rPr>
            </w:pPr>
            <w:r w:rsidRPr="004B238E">
              <w:rPr>
                <w:sz w:val="24"/>
                <w:szCs w:val="24"/>
                <w:lang w:val="sq-AL"/>
              </w:rPr>
              <w:t>S</w:t>
            </w:r>
            <w:r w:rsidR="00B2729E" w:rsidRPr="004B238E">
              <w:rPr>
                <w:sz w:val="24"/>
                <w:szCs w:val="24"/>
                <w:lang w:val="sq-AL"/>
              </w:rPr>
              <w:t>alla e Kuvendit Komunal-Shtëpia e Bardhë</w:t>
            </w:r>
          </w:p>
          <w:p w:rsidR="005D3ACA" w:rsidRPr="004B238E" w:rsidRDefault="005D3ACA" w:rsidP="009C56EA">
            <w:pPr>
              <w:pStyle w:val="NoSpacing"/>
              <w:spacing w:line="360" w:lineRule="auto"/>
              <w:jc w:val="both"/>
              <w:rPr>
                <w:sz w:val="24"/>
                <w:szCs w:val="24"/>
                <w:lang w:val="sq-AL"/>
              </w:rPr>
            </w:pPr>
          </w:p>
        </w:tc>
        <w:tc>
          <w:tcPr>
            <w:tcW w:w="2250" w:type="dxa"/>
            <w:shd w:val="clear" w:color="auto" w:fill="A6A6A6" w:themeFill="background1" w:themeFillShade="A6"/>
          </w:tcPr>
          <w:p w:rsidR="00E11850" w:rsidRPr="004B238E" w:rsidRDefault="00E11850" w:rsidP="009C56EA">
            <w:pPr>
              <w:pStyle w:val="NoSpacing"/>
              <w:spacing w:line="360" w:lineRule="auto"/>
              <w:jc w:val="both"/>
              <w:rPr>
                <w:sz w:val="24"/>
                <w:szCs w:val="24"/>
                <w:lang w:val="sq-AL"/>
              </w:rPr>
            </w:pPr>
            <w:r w:rsidRPr="004B238E">
              <w:rPr>
                <w:sz w:val="24"/>
                <w:szCs w:val="24"/>
                <w:lang w:val="sq-AL"/>
              </w:rPr>
              <w:t>Nuk nevojitet miratimi</w:t>
            </w:r>
          </w:p>
          <w:p w:rsidR="00E11850" w:rsidRPr="004B238E" w:rsidRDefault="00E11850" w:rsidP="009C56EA">
            <w:pPr>
              <w:pStyle w:val="NoSpacing"/>
              <w:spacing w:line="360" w:lineRule="auto"/>
              <w:jc w:val="both"/>
              <w:rPr>
                <w:sz w:val="24"/>
                <w:szCs w:val="24"/>
                <w:lang w:val="sq-AL"/>
              </w:rPr>
            </w:pPr>
          </w:p>
        </w:tc>
        <w:tc>
          <w:tcPr>
            <w:tcW w:w="3150" w:type="dxa"/>
            <w:shd w:val="clear" w:color="auto" w:fill="A6A6A6" w:themeFill="background1" w:themeFillShade="A6"/>
          </w:tcPr>
          <w:p w:rsidR="00E11850" w:rsidRPr="004B238E" w:rsidRDefault="00E11850" w:rsidP="009C56EA">
            <w:pPr>
              <w:pStyle w:val="NoSpacing"/>
              <w:spacing w:line="360" w:lineRule="auto"/>
              <w:jc w:val="both"/>
              <w:rPr>
                <w:sz w:val="24"/>
                <w:szCs w:val="24"/>
                <w:lang w:val="sq-AL"/>
              </w:rPr>
            </w:pPr>
            <w:r w:rsidRPr="004B238E">
              <w:rPr>
                <w:sz w:val="24"/>
                <w:szCs w:val="24"/>
                <w:lang w:val="sq-AL"/>
              </w:rPr>
              <w:t xml:space="preserve">Publikimi në </w:t>
            </w:r>
            <w:proofErr w:type="spellStart"/>
            <w:r w:rsidRPr="004B238E">
              <w:rPr>
                <w:sz w:val="24"/>
                <w:szCs w:val="24"/>
                <w:lang w:val="sq-AL"/>
              </w:rPr>
              <w:t>uebfaqe</w:t>
            </w:r>
            <w:proofErr w:type="spellEnd"/>
            <w:r w:rsidRPr="004B238E">
              <w:rPr>
                <w:sz w:val="24"/>
                <w:szCs w:val="24"/>
                <w:lang w:val="sq-AL"/>
              </w:rPr>
              <w:t xml:space="preserve"> zyrtare të komunës </w:t>
            </w:r>
          </w:p>
          <w:p w:rsidR="00E11850" w:rsidRPr="004B238E" w:rsidRDefault="00E11850" w:rsidP="009C56EA">
            <w:pPr>
              <w:pStyle w:val="NoSpacing"/>
              <w:spacing w:line="360" w:lineRule="auto"/>
              <w:jc w:val="both"/>
              <w:rPr>
                <w:sz w:val="24"/>
                <w:szCs w:val="24"/>
                <w:lang w:val="sq-AL"/>
              </w:rPr>
            </w:pPr>
            <w:r w:rsidRPr="004B238E">
              <w:rPr>
                <w:sz w:val="24"/>
                <w:szCs w:val="24"/>
                <w:lang w:val="sq-AL"/>
              </w:rPr>
              <w:t>Platformën e konsultimeve dhe takimeve me grupet e interesit dhe OJQ-të</w:t>
            </w:r>
          </w:p>
        </w:tc>
        <w:tc>
          <w:tcPr>
            <w:tcW w:w="1350" w:type="dxa"/>
            <w:shd w:val="clear" w:color="auto" w:fill="A6A6A6" w:themeFill="background1" w:themeFillShade="A6"/>
          </w:tcPr>
          <w:p w:rsidR="00E11850" w:rsidRPr="004B238E" w:rsidRDefault="00E11850" w:rsidP="009C56EA">
            <w:pPr>
              <w:pStyle w:val="NoSpacing"/>
              <w:spacing w:line="360" w:lineRule="auto"/>
              <w:jc w:val="both"/>
              <w:rPr>
                <w:sz w:val="24"/>
                <w:szCs w:val="24"/>
                <w:lang w:val="sq-AL"/>
              </w:rPr>
            </w:pPr>
            <w:r w:rsidRPr="004B238E">
              <w:rPr>
                <w:sz w:val="24"/>
                <w:szCs w:val="24"/>
                <w:lang w:val="sq-AL"/>
              </w:rPr>
              <w:t>Pa kosto</w:t>
            </w:r>
          </w:p>
        </w:tc>
        <w:tc>
          <w:tcPr>
            <w:tcW w:w="1980" w:type="dxa"/>
            <w:shd w:val="clear" w:color="auto" w:fill="A6A6A6" w:themeFill="background1" w:themeFillShade="A6"/>
          </w:tcPr>
          <w:p w:rsidR="00006AD0" w:rsidRPr="004B238E" w:rsidRDefault="00006AD0" w:rsidP="009C56EA">
            <w:pPr>
              <w:pStyle w:val="NoSpacing"/>
              <w:spacing w:line="360" w:lineRule="auto"/>
              <w:jc w:val="both"/>
              <w:rPr>
                <w:sz w:val="24"/>
                <w:szCs w:val="24"/>
                <w:lang w:val="sq-AL"/>
              </w:rPr>
            </w:pPr>
            <w:r w:rsidRPr="004B238E">
              <w:rPr>
                <w:sz w:val="24"/>
                <w:szCs w:val="24"/>
                <w:lang w:val="sq-AL"/>
              </w:rPr>
              <w:t>Kabineti i Kryetarit</w:t>
            </w:r>
          </w:p>
          <w:p w:rsidR="00006AD0" w:rsidRPr="004B238E" w:rsidRDefault="00006AD0" w:rsidP="009C56EA">
            <w:pPr>
              <w:pStyle w:val="NoSpacing"/>
              <w:spacing w:line="360" w:lineRule="auto"/>
              <w:jc w:val="both"/>
              <w:rPr>
                <w:sz w:val="24"/>
                <w:szCs w:val="24"/>
                <w:lang w:val="sq-AL"/>
              </w:rPr>
            </w:pPr>
            <w:r w:rsidRPr="004B238E">
              <w:rPr>
                <w:sz w:val="24"/>
                <w:szCs w:val="24"/>
                <w:lang w:val="sq-AL"/>
              </w:rPr>
              <w:t>Ymer Berisha</w:t>
            </w:r>
          </w:p>
          <w:p w:rsidR="00006AD0" w:rsidRPr="004B238E" w:rsidRDefault="00006AD0" w:rsidP="009C56EA">
            <w:pPr>
              <w:pStyle w:val="NoSpacing"/>
              <w:spacing w:line="360" w:lineRule="auto"/>
              <w:jc w:val="both"/>
              <w:rPr>
                <w:sz w:val="24"/>
                <w:szCs w:val="24"/>
                <w:lang w:val="sq-AL"/>
              </w:rPr>
            </w:pPr>
            <w:r w:rsidRPr="004B238E">
              <w:rPr>
                <w:sz w:val="24"/>
                <w:szCs w:val="24"/>
                <w:lang w:val="sq-AL"/>
              </w:rPr>
              <w:t>Haziz Krasniqi</w:t>
            </w:r>
          </w:p>
          <w:p w:rsidR="00E11850" w:rsidRPr="004B238E" w:rsidRDefault="00006AD0" w:rsidP="009C56EA">
            <w:pPr>
              <w:pStyle w:val="NoSpacing"/>
              <w:spacing w:line="360" w:lineRule="auto"/>
              <w:jc w:val="both"/>
              <w:rPr>
                <w:sz w:val="24"/>
                <w:szCs w:val="24"/>
                <w:lang w:val="sq-AL"/>
              </w:rPr>
            </w:pPr>
            <w:r w:rsidRPr="004B238E">
              <w:rPr>
                <w:sz w:val="24"/>
                <w:szCs w:val="24"/>
                <w:lang w:val="sq-AL"/>
              </w:rPr>
              <w:t>Adelina Hoxhaj</w:t>
            </w:r>
          </w:p>
        </w:tc>
      </w:tr>
    </w:tbl>
    <w:p w:rsidR="005650E6" w:rsidRPr="004B238E" w:rsidRDefault="005650E6" w:rsidP="009C56EA">
      <w:pPr>
        <w:spacing w:line="360" w:lineRule="auto"/>
        <w:jc w:val="both"/>
      </w:pPr>
    </w:p>
    <w:p w:rsidR="009C56EA" w:rsidRDefault="009C56EA" w:rsidP="009C56EA">
      <w:pPr>
        <w:spacing w:line="360" w:lineRule="auto"/>
        <w:jc w:val="both"/>
      </w:pPr>
    </w:p>
    <w:p w:rsidR="00BD12B0" w:rsidRDefault="00BD12B0" w:rsidP="009C56EA">
      <w:pPr>
        <w:spacing w:line="360" w:lineRule="auto"/>
        <w:jc w:val="both"/>
      </w:pPr>
    </w:p>
    <w:p w:rsidR="00BD12B0" w:rsidRDefault="00BD12B0" w:rsidP="009C56EA">
      <w:pPr>
        <w:spacing w:line="360" w:lineRule="auto"/>
        <w:jc w:val="both"/>
      </w:pPr>
    </w:p>
    <w:p w:rsidR="009C56EA" w:rsidRDefault="009C56EA" w:rsidP="009C56EA">
      <w:pPr>
        <w:spacing w:line="360" w:lineRule="auto"/>
        <w:jc w:val="both"/>
      </w:pPr>
    </w:p>
    <w:p w:rsidR="004560AE" w:rsidRPr="004B238E" w:rsidRDefault="004560AE" w:rsidP="009C56EA">
      <w:pPr>
        <w:spacing w:line="360" w:lineRule="auto"/>
        <w:jc w:val="both"/>
      </w:pPr>
    </w:p>
    <w:p w:rsidR="004B238E" w:rsidRPr="00BD12B0" w:rsidRDefault="004B238E" w:rsidP="00BD12B0">
      <w:pPr>
        <w:pStyle w:val="Heading3"/>
        <w:spacing w:line="360" w:lineRule="auto"/>
        <w:ind w:left="990" w:right="368"/>
        <w:jc w:val="both"/>
        <w:rPr>
          <w:sz w:val="24"/>
          <w:szCs w:val="24"/>
          <w:lang w:val="sq-AL"/>
        </w:rPr>
      </w:pPr>
      <w:r w:rsidRPr="00BD12B0">
        <w:rPr>
          <w:rStyle w:val="Strong"/>
          <w:b/>
          <w:bCs/>
          <w:sz w:val="24"/>
          <w:szCs w:val="24"/>
          <w:lang w:val="sq-AL"/>
        </w:rPr>
        <w:lastRenderedPageBreak/>
        <w:t>Përfundimi</w:t>
      </w:r>
    </w:p>
    <w:p w:rsidR="009C56EA" w:rsidRPr="00BD12B0" w:rsidRDefault="004B238E" w:rsidP="00BD12B0">
      <w:pPr>
        <w:pStyle w:val="NormalWeb"/>
        <w:spacing w:line="360" w:lineRule="auto"/>
        <w:ind w:left="990" w:right="368"/>
        <w:jc w:val="both"/>
        <w:rPr>
          <w:lang w:val="sq-AL"/>
        </w:rPr>
      </w:pPr>
      <w:r w:rsidRPr="00BD12B0">
        <w:rPr>
          <w:lang w:val="sq-AL"/>
        </w:rPr>
        <w:t>Plani i Takimeve Publike për vitin 2026 përfaqëson një hap të rëndësishëm drejt forcimit të qeverisjes së hapur dhe gjithëpërfshirëse në Komunën e Prizrenit. Përmes këtyre takimeve, Kryetari i Komunës, z. Shaqir Totaj, synon të sigurojë komunikim të drejtpërdrejtë dhe transparent me qytetarët, të rrisë llogaridhënien institucionale dhe të ndërtojë politika lokale në bashkëpunim të ngushtë me komunitetin. Ky plan kontribuon drejtpërdrejt në zhvillimin demokratik dhe të qëndrueshëm të komunës.</w:t>
      </w:r>
    </w:p>
    <w:p w:rsidR="009C56EA" w:rsidRPr="00BD12B0" w:rsidRDefault="00D257EC" w:rsidP="00BD12B0">
      <w:pPr>
        <w:tabs>
          <w:tab w:val="left" w:pos="900"/>
        </w:tabs>
        <w:spacing w:line="360" w:lineRule="auto"/>
        <w:ind w:left="990" w:right="368"/>
        <w:jc w:val="both"/>
        <w:rPr>
          <w:b/>
        </w:rPr>
      </w:pPr>
      <w:r w:rsidRPr="00BD12B0">
        <w:rPr>
          <w:b/>
        </w:rPr>
        <w:t>Në takime</w:t>
      </w:r>
      <w:r w:rsidR="009C56EA" w:rsidRPr="00BD12B0">
        <w:rPr>
          <w:b/>
        </w:rPr>
        <w:t xml:space="preserve"> publike mund të marrin pjesë</w:t>
      </w:r>
      <w:r w:rsidRPr="00BD12B0">
        <w:rPr>
          <w:b/>
        </w:rPr>
        <w:t xml:space="preserve">: </w:t>
      </w:r>
    </w:p>
    <w:p w:rsidR="00D257EC" w:rsidRPr="00BD12B0" w:rsidRDefault="00D257EC" w:rsidP="00BD12B0">
      <w:pPr>
        <w:tabs>
          <w:tab w:val="left" w:pos="900"/>
        </w:tabs>
        <w:spacing w:line="360" w:lineRule="auto"/>
        <w:ind w:left="990" w:right="368"/>
        <w:jc w:val="both"/>
      </w:pPr>
      <w:r w:rsidRPr="00BD12B0">
        <w:t>Qytetarët, përfaqësuesit e lagjeve/bashkësive lokale, përfaqësuesit e OJQ-ve, përfaqësuesit e komuniteteve, të rinjtë/rejat, pensionistët/et, studentët/et, komuniteti i biznesit, përfaqësuesit e ndërmarrjeve publike, anëtarë/e të Kuvendit Komunal të Prizrenit, deputet/e, punonjësit e komunës, përfaqësuesit e partive politike dhe përfaqësuesit e mediave.</w:t>
      </w:r>
    </w:p>
    <w:p w:rsidR="00D73738" w:rsidRPr="004B238E" w:rsidRDefault="007813F4" w:rsidP="00BD12B0">
      <w:pPr>
        <w:shd w:val="clear" w:color="auto" w:fill="FFFFFF"/>
        <w:tabs>
          <w:tab w:val="left" w:pos="900"/>
        </w:tabs>
        <w:spacing w:after="150" w:line="360" w:lineRule="auto"/>
        <w:ind w:left="990" w:right="368"/>
        <w:jc w:val="both"/>
        <w:rPr>
          <w:color w:val="333333"/>
        </w:rPr>
      </w:pPr>
      <w:r w:rsidRPr="00BD12B0">
        <w:rPr>
          <w:color w:val="0000FF"/>
          <w:u w:val="single"/>
        </w:rPr>
        <w:t>Adelina.Hoxhaj</w:t>
      </w:r>
      <w:hyperlink r:id="rId8" w:history="1">
        <w:r w:rsidRPr="00BD12B0">
          <w:rPr>
            <w:rStyle w:val="Hyperlink"/>
          </w:rPr>
          <w:t>@rks-gov.net</w:t>
        </w:r>
      </w:hyperlink>
      <w:r w:rsidRPr="00BD12B0">
        <w:t xml:space="preserve"> </w:t>
      </w:r>
      <w:r w:rsidRPr="00BD12B0">
        <w:rPr>
          <w:color w:val="333333"/>
        </w:rPr>
        <w:t xml:space="preserve"> dhe </w:t>
      </w:r>
      <w:hyperlink r:id="rId9" w:history="1">
        <w:r w:rsidRPr="00BD12B0">
          <w:rPr>
            <w:rStyle w:val="Hyperlink"/>
          </w:rPr>
          <w:t>Haziz.Krasniqi@rks-gov.net</w:t>
        </w:r>
      </w:hyperlink>
      <w:r w:rsidRPr="00BD12B0">
        <w:rPr>
          <w:color w:val="0000FF"/>
        </w:rPr>
        <w:t xml:space="preserve"> </w:t>
      </w:r>
      <w:r w:rsidRPr="00BD12B0">
        <w:t xml:space="preserve">si dhe në formë fizike në këtë adresa: Rruga Adem Jashari </w:t>
      </w:r>
      <w:proofErr w:type="spellStart"/>
      <w:r w:rsidRPr="00BD12B0">
        <w:t>Nr</w:t>
      </w:r>
      <w:proofErr w:type="spellEnd"/>
      <w:r w:rsidRPr="00BD12B0">
        <w:t xml:space="preserve"> 275 Prizren</w:t>
      </w:r>
      <w:r w:rsidRPr="004B238E">
        <w:t xml:space="preserve"> 20000 (Shtëpia e Bardhë)</w:t>
      </w:r>
      <w:r w:rsidRPr="004B238E">
        <w:rPr>
          <w:color w:val="333333"/>
        </w:rPr>
        <w:t>.</w:t>
      </w:r>
    </w:p>
    <w:p w:rsidR="00D73738" w:rsidRPr="004B238E" w:rsidRDefault="00D73738" w:rsidP="00B2729E">
      <w:pPr>
        <w:tabs>
          <w:tab w:val="left" w:pos="900"/>
        </w:tabs>
        <w:spacing w:line="360" w:lineRule="auto"/>
        <w:ind w:left="990" w:right="900"/>
        <w:jc w:val="both"/>
        <w:rPr>
          <w:b/>
          <w:u w:val="single"/>
        </w:rPr>
      </w:pPr>
      <w:r w:rsidRPr="004B238E">
        <w:rPr>
          <w:b/>
          <w:u w:val="single"/>
        </w:rPr>
        <w:t xml:space="preserve">Përgjegjës për zbatimin e planit janë: </w:t>
      </w:r>
    </w:p>
    <w:p w:rsidR="00FD5916" w:rsidRPr="004B238E" w:rsidRDefault="00D73738" w:rsidP="00B2729E">
      <w:pPr>
        <w:tabs>
          <w:tab w:val="left" w:pos="900"/>
        </w:tabs>
        <w:spacing w:line="360" w:lineRule="auto"/>
        <w:ind w:left="990" w:right="900"/>
        <w:jc w:val="both"/>
        <w:rPr>
          <w:b/>
        </w:rPr>
      </w:pPr>
      <w:r w:rsidRPr="004B238E">
        <w:rPr>
          <w:b/>
        </w:rPr>
        <w:t xml:space="preserve">1.Kryetari i Komunës </w:t>
      </w:r>
    </w:p>
    <w:p w:rsidR="008532C2" w:rsidRPr="004B238E" w:rsidRDefault="00FD5916" w:rsidP="00B2729E">
      <w:pPr>
        <w:tabs>
          <w:tab w:val="left" w:pos="900"/>
        </w:tabs>
        <w:spacing w:line="360" w:lineRule="auto"/>
        <w:ind w:left="990" w:right="900"/>
        <w:jc w:val="both"/>
        <w:rPr>
          <w:b/>
        </w:rPr>
      </w:pPr>
      <w:r w:rsidRPr="004B238E">
        <w:rPr>
          <w:b/>
        </w:rPr>
        <w:t>2</w:t>
      </w:r>
      <w:r w:rsidR="00D73738" w:rsidRPr="004B238E">
        <w:rPr>
          <w:b/>
        </w:rPr>
        <w:t>.Drejtoritë e Drejtorive Komunale</w:t>
      </w:r>
    </w:p>
    <w:p w:rsidR="009C56EA" w:rsidRPr="004B238E" w:rsidRDefault="009C56EA" w:rsidP="009C56EA">
      <w:pPr>
        <w:spacing w:line="360" w:lineRule="auto"/>
        <w:ind w:right="900"/>
        <w:jc w:val="both"/>
      </w:pPr>
    </w:p>
    <w:p w:rsidR="00B2729E" w:rsidRPr="004B238E" w:rsidRDefault="00B2729E" w:rsidP="004560AE">
      <w:pPr>
        <w:spacing w:after="160" w:line="480" w:lineRule="auto"/>
        <w:ind w:left="900" w:right="548"/>
        <w:rPr>
          <w:rFonts w:eastAsiaTheme="minorHAnsi"/>
          <w:b/>
          <w:lang w:eastAsia="en-US"/>
        </w:rPr>
      </w:pPr>
      <w:bookmarkStart w:id="0" w:name="_GoBack"/>
      <w:r w:rsidRPr="004B238E">
        <w:rPr>
          <w:rFonts w:eastAsiaTheme="minorHAnsi"/>
          <w:b/>
          <w:lang w:eastAsia="en-US"/>
        </w:rPr>
        <w:t>Përgatiti:</w:t>
      </w:r>
    </w:p>
    <w:p w:rsidR="00B2729E" w:rsidRPr="004B238E" w:rsidRDefault="00B2729E" w:rsidP="004560AE">
      <w:pPr>
        <w:spacing w:after="160" w:line="480" w:lineRule="auto"/>
        <w:ind w:left="900" w:right="548"/>
        <w:rPr>
          <w:rFonts w:eastAsiaTheme="minorHAnsi"/>
          <w:lang w:eastAsia="en-US"/>
        </w:rPr>
      </w:pPr>
      <w:r w:rsidRPr="004B238E">
        <w:rPr>
          <w:rFonts w:eastAsiaTheme="minorHAnsi"/>
          <w:lang w:eastAsia="en-US"/>
        </w:rPr>
        <w:t>Haziz Krasniqi</w:t>
      </w:r>
    </w:p>
    <w:p w:rsidR="00B2729E" w:rsidRPr="004B238E" w:rsidRDefault="00B2729E" w:rsidP="004560AE">
      <w:pPr>
        <w:spacing w:after="160" w:line="480" w:lineRule="auto"/>
        <w:ind w:left="900" w:right="548"/>
        <w:rPr>
          <w:rFonts w:eastAsiaTheme="minorHAnsi"/>
          <w:lang w:eastAsia="en-US"/>
        </w:rPr>
      </w:pPr>
      <w:r w:rsidRPr="004B238E">
        <w:rPr>
          <w:rFonts w:eastAsiaTheme="minorHAnsi"/>
          <w:lang w:eastAsia="en-US"/>
        </w:rPr>
        <w:t>Zyrtar i Lartë për Informim dhe Raportim</w:t>
      </w:r>
    </w:p>
    <w:p w:rsidR="00B2729E" w:rsidRPr="00BD12B0" w:rsidRDefault="00B2729E" w:rsidP="004560AE">
      <w:pPr>
        <w:spacing w:after="160" w:line="480" w:lineRule="auto"/>
        <w:ind w:left="900" w:right="548"/>
        <w:rPr>
          <w:rFonts w:eastAsiaTheme="minorHAnsi"/>
          <w:lang w:eastAsia="en-US"/>
        </w:rPr>
      </w:pPr>
      <w:r w:rsidRPr="004B238E">
        <w:rPr>
          <w:rFonts w:eastAsiaTheme="minorHAnsi"/>
          <w:lang w:eastAsia="en-US"/>
        </w:rPr>
        <w:t>Zyrtar përgjegjës për Konsultime Publike</w:t>
      </w:r>
      <w:bookmarkEnd w:id="0"/>
    </w:p>
    <w:sectPr w:rsidR="00B2729E" w:rsidRPr="00BD12B0" w:rsidSect="004B238E">
      <w:footerReference w:type="default" r:id="rId10"/>
      <w:pgSz w:w="16838" w:h="11906" w:orient="landscape"/>
      <w:pgMar w:top="1170" w:right="1628" w:bottom="296"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3C" w:rsidRDefault="0074173C" w:rsidP="000B5DE8">
      <w:r>
        <w:separator/>
      </w:r>
    </w:p>
  </w:endnote>
  <w:endnote w:type="continuationSeparator" w:id="0">
    <w:p w:rsidR="0074173C" w:rsidRDefault="0074173C" w:rsidP="000B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35813227"/>
      <w:docPartObj>
        <w:docPartGallery w:val="Page Numbers (Bottom of Page)"/>
        <w:docPartUnique/>
      </w:docPartObj>
    </w:sdtPr>
    <w:sdtEndPr>
      <w:rPr>
        <w:b/>
        <w:noProof/>
      </w:rPr>
    </w:sdtEndPr>
    <w:sdtContent>
      <w:p w:rsidR="000B5DE8" w:rsidRPr="00A6589E" w:rsidRDefault="000B5DE8">
        <w:pPr>
          <w:pStyle w:val="Footer"/>
          <w:jc w:val="center"/>
          <w:rPr>
            <w:b/>
            <w:sz w:val="16"/>
            <w:szCs w:val="16"/>
          </w:rPr>
        </w:pPr>
        <w:r w:rsidRPr="00A6589E">
          <w:rPr>
            <w:b/>
            <w:sz w:val="16"/>
            <w:szCs w:val="16"/>
          </w:rPr>
          <w:fldChar w:fldCharType="begin"/>
        </w:r>
        <w:r w:rsidRPr="00A6589E">
          <w:rPr>
            <w:b/>
            <w:sz w:val="16"/>
            <w:szCs w:val="16"/>
          </w:rPr>
          <w:instrText xml:space="preserve"> PAGE   \* MERGEFORMAT </w:instrText>
        </w:r>
        <w:r w:rsidRPr="00A6589E">
          <w:rPr>
            <w:b/>
            <w:sz w:val="16"/>
            <w:szCs w:val="16"/>
          </w:rPr>
          <w:fldChar w:fldCharType="separate"/>
        </w:r>
        <w:r w:rsidR="004560AE">
          <w:rPr>
            <w:b/>
            <w:noProof/>
            <w:sz w:val="16"/>
            <w:szCs w:val="16"/>
          </w:rPr>
          <w:t>5</w:t>
        </w:r>
        <w:r w:rsidRPr="00A6589E">
          <w:rPr>
            <w:b/>
            <w:noProof/>
            <w:sz w:val="16"/>
            <w:szCs w:val="16"/>
          </w:rPr>
          <w:fldChar w:fldCharType="end"/>
        </w:r>
      </w:p>
    </w:sdtContent>
  </w:sdt>
  <w:p w:rsidR="00217142" w:rsidRDefault="00741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3C" w:rsidRDefault="0074173C" w:rsidP="000B5DE8">
      <w:r>
        <w:separator/>
      </w:r>
    </w:p>
  </w:footnote>
  <w:footnote w:type="continuationSeparator" w:id="0">
    <w:p w:rsidR="0074173C" w:rsidRDefault="0074173C" w:rsidP="000B5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51EFD"/>
    <w:multiLevelType w:val="multilevel"/>
    <w:tmpl w:val="2BD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03"/>
    <w:rsid w:val="00002030"/>
    <w:rsid w:val="00006AD0"/>
    <w:rsid w:val="00007309"/>
    <w:rsid w:val="00017E80"/>
    <w:rsid w:val="00042011"/>
    <w:rsid w:val="00042B3C"/>
    <w:rsid w:val="00045A4E"/>
    <w:rsid w:val="00050888"/>
    <w:rsid w:val="000570F7"/>
    <w:rsid w:val="0007216F"/>
    <w:rsid w:val="00090E52"/>
    <w:rsid w:val="000A4AC3"/>
    <w:rsid w:val="000A7076"/>
    <w:rsid w:val="000A7807"/>
    <w:rsid w:val="000B5DE8"/>
    <w:rsid w:val="000C3E1D"/>
    <w:rsid w:val="000E1BAA"/>
    <w:rsid w:val="000E278A"/>
    <w:rsid w:val="000E5E8C"/>
    <w:rsid w:val="00151943"/>
    <w:rsid w:val="0015275F"/>
    <w:rsid w:val="001640F4"/>
    <w:rsid w:val="00167A0B"/>
    <w:rsid w:val="00177DA7"/>
    <w:rsid w:val="001946DC"/>
    <w:rsid w:val="001A6B7B"/>
    <w:rsid w:val="001C688D"/>
    <w:rsid w:val="001D19AE"/>
    <w:rsid w:val="001D245F"/>
    <w:rsid w:val="001D3238"/>
    <w:rsid w:val="001E230C"/>
    <w:rsid w:val="00202A7F"/>
    <w:rsid w:val="002065A0"/>
    <w:rsid w:val="00210EB8"/>
    <w:rsid w:val="002144C0"/>
    <w:rsid w:val="00247494"/>
    <w:rsid w:val="00264558"/>
    <w:rsid w:val="002656C6"/>
    <w:rsid w:val="0027171A"/>
    <w:rsid w:val="00271BA1"/>
    <w:rsid w:val="00277F76"/>
    <w:rsid w:val="0028290B"/>
    <w:rsid w:val="00283285"/>
    <w:rsid w:val="00287F59"/>
    <w:rsid w:val="002A0050"/>
    <w:rsid w:val="002A112C"/>
    <w:rsid w:val="002A6F2D"/>
    <w:rsid w:val="002B01B2"/>
    <w:rsid w:val="002B06EF"/>
    <w:rsid w:val="002C7CDE"/>
    <w:rsid w:val="002D0B4C"/>
    <w:rsid w:val="002D1FCB"/>
    <w:rsid w:val="002E037F"/>
    <w:rsid w:val="002E1A10"/>
    <w:rsid w:val="002E4FAD"/>
    <w:rsid w:val="002F08E5"/>
    <w:rsid w:val="00301520"/>
    <w:rsid w:val="00304A6F"/>
    <w:rsid w:val="00305AF0"/>
    <w:rsid w:val="00326003"/>
    <w:rsid w:val="00327EBD"/>
    <w:rsid w:val="003301B5"/>
    <w:rsid w:val="00340821"/>
    <w:rsid w:val="00340A52"/>
    <w:rsid w:val="003466AD"/>
    <w:rsid w:val="00362D05"/>
    <w:rsid w:val="00364D3D"/>
    <w:rsid w:val="00382A71"/>
    <w:rsid w:val="00385E2E"/>
    <w:rsid w:val="0039406C"/>
    <w:rsid w:val="003A0C68"/>
    <w:rsid w:val="003B6044"/>
    <w:rsid w:val="004062AE"/>
    <w:rsid w:val="00421C86"/>
    <w:rsid w:val="0042391F"/>
    <w:rsid w:val="00427B90"/>
    <w:rsid w:val="004411DC"/>
    <w:rsid w:val="0044746F"/>
    <w:rsid w:val="004560AE"/>
    <w:rsid w:val="00461440"/>
    <w:rsid w:val="00463376"/>
    <w:rsid w:val="004670E1"/>
    <w:rsid w:val="0047178C"/>
    <w:rsid w:val="00472EBD"/>
    <w:rsid w:val="00475291"/>
    <w:rsid w:val="004A1789"/>
    <w:rsid w:val="004B1801"/>
    <w:rsid w:val="004B238E"/>
    <w:rsid w:val="004C64DF"/>
    <w:rsid w:val="004C68CE"/>
    <w:rsid w:val="004D1A79"/>
    <w:rsid w:val="004F3FD9"/>
    <w:rsid w:val="004F779A"/>
    <w:rsid w:val="005114C7"/>
    <w:rsid w:val="00527BDD"/>
    <w:rsid w:val="00536514"/>
    <w:rsid w:val="00540871"/>
    <w:rsid w:val="00555CD3"/>
    <w:rsid w:val="005650E6"/>
    <w:rsid w:val="0057688D"/>
    <w:rsid w:val="00582242"/>
    <w:rsid w:val="005877E8"/>
    <w:rsid w:val="005A4186"/>
    <w:rsid w:val="005B380C"/>
    <w:rsid w:val="005D3ACA"/>
    <w:rsid w:val="005D52FD"/>
    <w:rsid w:val="006061DE"/>
    <w:rsid w:val="00622734"/>
    <w:rsid w:val="0062702E"/>
    <w:rsid w:val="00633CF1"/>
    <w:rsid w:val="006353CE"/>
    <w:rsid w:val="0064040E"/>
    <w:rsid w:val="00647CB3"/>
    <w:rsid w:val="00662E7C"/>
    <w:rsid w:val="00665288"/>
    <w:rsid w:val="0066587F"/>
    <w:rsid w:val="00667B46"/>
    <w:rsid w:val="00670C6A"/>
    <w:rsid w:val="00671C5B"/>
    <w:rsid w:val="00682F49"/>
    <w:rsid w:val="0069150E"/>
    <w:rsid w:val="00694123"/>
    <w:rsid w:val="006A44C3"/>
    <w:rsid w:val="006A4A47"/>
    <w:rsid w:val="006B2CBC"/>
    <w:rsid w:val="006C0CDE"/>
    <w:rsid w:val="006C6075"/>
    <w:rsid w:val="006C7730"/>
    <w:rsid w:val="006D4776"/>
    <w:rsid w:val="006F5895"/>
    <w:rsid w:val="006F722B"/>
    <w:rsid w:val="006F7A8D"/>
    <w:rsid w:val="00701C38"/>
    <w:rsid w:val="00705793"/>
    <w:rsid w:val="0072261A"/>
    <w:rsid w:val="00722922"/>
    <w:rsid w:val="00722BE0"/>
    <w:rsid w:val="00724134"/>
    <w:rsid w:val="007339CD"/>
    <w:rsid w:val="0074173C"/>
    <w:rsid w:val="00746AD4"/>
    <w:rsid w:val="00751DE5"/>
    <w:rsid w:val="00760D7F"/>
    <w:rsid w:val="00776285"/>
    <w:rsid w:val="00776AE3"/>
    <w:rsid w:val="007813F4"/>
    <w:rsid w:val="00782C01"/>
    <w:rsid w:val="007858E7"/>
    <w:rsid w:val="00791BD5"/>
    <w:rsid w:val="00794128"/>
    <w:rsid w:val="007C36DB"/>
    <w:rsid w:val="007D29D2"/>
    <w:rsid w:val="007F4A2D"/>
    <w:rsid w:val="008002EA"/>
    <w:rsid w:val="00804C76"/>
    <w:rsid w:val="00844172"/>
    <w:rsid w:val="00844D5D"/>
    <w:rsid w:val="008532C2"/>
    <w:rsid w:val="00853E9A"/>
    <w:rsid w:val="008541F6"/>
    <w:rsid w:val="00864348"/>
    <w:rsid w:val="00867A30"/>
    <w:rsid w:val="00880AB2"/>
    <w:rsid w:val="008B2D15"/>
    <w:rsid w:val="008B50A1"/>
    <w:rsid w:val="008C4FE2"/>
    <w:rsid w:val="008C61AC"/>
    <w:rsid w:val="008D1928"/>
    <w:rsid w:val="008D2C80"/>
    <w:rsid w:val="008F1281"/>
    <w:rsid w:val="00907B63"/>
    <w:rsid w:val="00914706"/>
    <w:rsid w:val="00914E42"/>
    <w:rsid w:val="00922975"/>
    <w:rsid w:val="00935179"/>
    <w:rsid w:val="00937858"/>
    <w:rsid w:val="00941C67"/>
    <w:rsid w:val="00962F84"/>
    <w:rsid w:val="009A3C63"/>
    <w:rsid w:val="009A49B1"/>
    <w:rsid w:val="009C56EA"/>
    <w:rsid w:val="009E17A6"/>
    <w:rsid w:val="009E7120"/>
    <w:rsid w:val="009F5DD3"/>
    <w:rsid w:val="00A10541"/>
    <w:rsid w:val="00A20589"/>
    <w:rsid w:val="00A21EC3"/>
    <w:rsid w:val="00A24003"/>
    <w:rsid w:val="00A32420"/>
    <w:rsid w:val="00A37436"/>
    <w:rsid w:val="00A52A2B"/>
    <w:rsid w:val="00A56B49"/>
    <w:rsid w:val="00A6589E"/>
    <w:rsid w:val="00A8189B"/>
    <w:rsid w:val="00A90BAF"/>
    <w:rsid w:val="00AA2160"/>
    <w:rsid w:val="00AA5D5D"/>
    <w:rsid w:val="00AC46A7"/>
    <w:rsid w:val="00AD5FD4"/>
    <w:rsid w:val="00B2729E"/>
    <w:rsid w:val="00B4089A"/>
    <w:rsid w:val="00B56A4C"/>
    <w:rsid w:val="00B71C8C"/>
    <w:rsid w:val="00B72959"/>
    <w:rsid w:val="00B74D2D"/>
    <w:rsid w:val="00B86F52"/>
    <w:rsid w:val="00BA12AC"/>
    <w:rsid w:val="00BA135B"/>
    <w:rsid w:val="00BB1E56"/>
    <w:rsid w:val="00BC7E8C"/>
    <w:rsid w:val="00BD12B0"/>
    <w:rsid w:val="00BF2C8F"/>
    <w:rsid w:val="00BF7D69"/>
    <w:rsid w:val="00C01487"/>
    <w:rsid w:val="00C0243A"/>
    <w:rsid w:val="00C07747"/>
    <w:rsid w:val="00C178F2"/>
    <w:rsid w:val="00C22D78"/>
    <w:rsid w:val="00C86CD3"/>
    <w:rsid w:val="00C9361A"/>
    <w:rsid w:val="00CD08D9"/>
    <w:rsid w:val="00CE06E1"/>
    <w:rsid w:val="00CE205F"/>
    <w:rsid w:val="00CE517A"/>
    <w:rsid w:val="00D033A4"/>
    <w:rsid w:val="00D068FF"/>
    <w:rsid w:val="00D070D1"/>
    <w:rsid w:val="00D208F3"/>
    <w:rsid w:val="00D257EC"/>
    <w:rsid w:val="00D269D9"/>
    <w:rsid w:val="00D33388"/>
    <w:rsid w:val="00D3378E"/>
    <w:rsid w:val="00D51488"/>
    <w:rsid w:val="00D64791"/>
    <w:rsid w:val="00D73738"/>
    <w:rsid w:val="00D92D46"/>
    <w:rsid w:val="00DB1805"/>
    <w:rsid w:val="00DC5219"/>
    <w:rsid w:val="00DD34CF"/>
    <w:rsid w:val="00DD50F1"/>
    <w:rsid w:val="00DE0A65"/>
    <w:rsid w:val="00DE2935"/>
    <w:rsid w:val="00DE509E"/>
    <w:rsid w:val="00DE5CF9"/>
    <w:rsid w:val="00E079EB"/>
    <w:rsid w:val="00E11850"/>
    <w:rsid w:val="00E11BA3"/>
    <w:rsid w:val="00E13391"/>
    <w:rsid w:val="00E25551"/>
    <w:rsid w:val="00E27951"/>
    <w:rsid w:val="00E53BF6"/>
    <w:rsid w:val="00E6694B"/>
    <w:rsid w:val="00E944D2"/>
    <w:rsid w:val="00E9495A"/>
    <w:rsid w:val="00E964DA"/>
    <w:rsid w:val="00E96D4E"/>
    <w:rsid w:val="00EF16F6"/>
    <w:rsid w:val="00F069C7"/>
    <w:rsid w:val="00F10F6B"/>
    <w:rsid w:val="00F233B7"/>
    <w:rsid w:val="00F27473"/>
    <w:rsid w:val="00F4164E"/>
    <w:rsid w:val="00F44D55"/>
    <w:rsid w:val="00F81131"/>
    <w:rsid w:val="00F850EC"/>
    <w:rsid w:val="00F92EAC"/>
    <w:rsid w:val="00F95285"/>
    <w:rsid w:val="00F967A9"/>
    <w:rsid w:val="00FB2E48"/>
    <w:rsid w:val="00FC2650"/>
    <w:rsid w:val="00FD5916"/>
    <w:rsid w:val="00FD5E40"/>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7281"/>
  <w15:docId w15:val="{1BC8BFFC-37D5-4DE3-BCD8-6F12F383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20"/>
    <w:pPr>
      <w:spacing w:after="0" w:line="240" w:lineRule="auto"/>
    </w:pPr>
    <w:rPr>
      <w:rFonts w:ascii="Times New Roman" w:eastAsia="Times New Roman" w:hAnsi="Times New Roman" w:cs="Times New Roman"/>
      <w:sz w:val="24"/>
      <w:szCs w:val="24"/>
      <w:lang w:val="sq-AL" w:eastAsia="sq-AL"/>
    </w:rPr>
  </w:style>
  <w:style w:type="paragraph" w:styleId="Heading3">
    <w:name w:val="heading 3"/>
    <w:basedOn w:val="Normal"/>
    <w:link w:val="Heading3Char"/>
    <w:uiPriority w:val="9"/>
    <w:qFormat/>
    <w:rsid w:val="00CE517A"/>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420"/>
    <w:pPr>
      <w:spacing w:after="0" w:line="240" w:lineRule="auto"/>
    </w:pPr>
  </w:style>
  <w:style w:type="paragraph" w:styleId="Footer">
    <w:name w:val="footer"/>
    <w:basedOn w:val="Normal"/>
    <w:link w:val="FooterChar"/>
    <w:uiPriority w:val="99"/>
    <w:unhideWhenUsed/>
    <w:rsid w:val="00A32420"/>
    <w:pPr>
      <w:tabs>
        <w:tab w:val="center" w:pos="4680"/>
        <w:tab w:val="right" w:pos="9360"/>
      </w:tabs>
    </w:pPr>
  </w:style>
  <w:style w:type="character" w:customStyle="1" w:styleId="FooterChar">
    <w:name w:val="Footer Char"/>
    <w:basedOn w:val="DefaultParagraphFont"/>
    <w:link w:val="Footer"/>
    <w:uiPriority w:val="99"/>
    <w:rsid w:val="00A32420"/>
    <w:rPr>
      <w:rFonts w:ascii="Times New Roman" w:eastAsia="Times New Roman" w:hAnsi="Times New Roman" w:cs="Times New Roman"/>
      <w:sz w:val="24"/>
      <w:szCs w:val="24"/>
      <w:lang w:val="sq-AL" w:eastAsia="sq-AL"/>
    </w:rPr>
  </w:style>
  <w:style w:type="table" w:styleId="TableGrid">
    <w:name w:val="Table Grid"/>
    <w:basedOn w:val="TableNormal"/>
    <w:uiPriority w:val="59"/>
    <w:rsid w:val="00A324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420"/>
    <w:rPr>
      <w:rFonts w:ascii="Tahoma" w:hAnsi="Tahoma" w:cs="Tahoma"/>
      <w:sz w:val="16"/>
      <w:szCs w:val="16"/>
    </w:rPr>
  </w:style>
  <w:style w:type="character" w:customStyle="1" w:styleId="BalloonTextChar">
    <w:name w:val="Balloon Text Char"/>
    <w:basedOn w:val="DefaultParagraphFont"/>
    <w:link w:val="BalloonText"/>
    <w:uiPriority w:val="99"/>
    <w:semiHidden/>
    <w:rsid w:val="00A32420"/>
    <w:rPr>
      <w:rFonts w:ascii="Tahoma" w:eastAsia="Times New Roman" w:hAnsi="Tahoma" w:cs="Tahoma"/>
      <w:sz w:val="16"/>
      <w:szCs w:val="16"/>
      <w:lang w:val="sq-AL" w:eastAsia="sq-AL"/>
    </w:rPr>
  </w:style>
  <w:style w:type="paragraph" w:styleId="Header">
    <w:name w:val="header"/>
    <w:basedOn w:val="Normal"/>
    <w:link w:val="HeaderChar"/>
    <w:unhideWhenUsed/>
    <w:rsid w:val="000B5DE8"/>
    <w:pPr>
      <w:tabs>
        <w:tab w:val="center" w:pos="4680"/>
        <w:tab w:val="right" w:pos="9360"/>
      </w:tabs>
    </w:pPr>
  </w:style>
  <w:style w:type="character" w:customStyle="1" w:styleId="HeaderChar">
    <w:name w:val="Header Char"/>
    <w:basedOn w:val="DefaultParagraphFont"/>
    <w:link w:val="Header"/>
    <w:rsid w:val="000B5DE8"/>
    <w:rPr>
      <w:rFonts w:ascii="Times New Roman" w:eastAsia="Times New Roman" w:hAnsi="Times New Roman" w:cs="Times New Roman"/>
      <w:sz w:val="24"/>
      <w:szCs w:val="24"/>
      <w:lang w:val="sq-AL" w:eastAsia="sq-AL"/>
    </w:rPr>
  </w:style>
  <w:style w:type="character" w:customStyle="1" w:styleId="Heading3Char">
    <w:name w:val="Heading 3 Char"/>
    <w:basedOn w:val="DefaultParagraphFont"/>
    <w:link w:val="Heading3"/>
    <w:uiPriority w:val="9"/>
    <w:rsid w:val="00CE517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C64DF"/>
    <w:rPr>
      <w:color w:val="0000FF"/>
      <w:u w:val="single"/>
    </w:rPr>
  </w:style>
  <w:style w:type="character" w:styleId="Strong">
    <w:name w:val="Strong"/>
    <w:basedOn w:val="DefaultParagraphFont"/>
    <w:uiPriority w:val="22"/>
    <w:qFormat/>
    <w:rsid w:val="004B238E"/>
    <w:rPr>
      <w:b/>
      <w:bCs/>
    </w:rPr>
  </w:style>
  <w:style w:type="paragraph" w:styleId="NormalWeb">
    <w:name w:val="Normal (Web)"/>
    <w:basedOn w:val="Normal"/>
    <w:uiPriority w:val="99"/>
    <w:unhideWhenUsed/>
    <w:rsid w:val="004B238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2916">
      <w:bodyDiv w:val="1"/>
      <w:marLeft w:val="0"/>
      <w:marRight w:val="0"/>
      <w:marTop w:val="0"/>
      <w:marBottom w:val="0"/>
      <w:divBdr>
        <w:top w:val="none" w:sz="0" w:space="0" w:color="auto"/>
        <w:left w:val="none" w:sz="0" w:space="0" w:color="auto"/>
        <w:bottom w:val="none" w:sz="0" w:space="0" w:color="auto"/>
        <w:right w:val="none" w:sz="0" w:space="0" w:color="auto"/>
      </w:divBdr>
    </w:div>
    <w:div w:id="347801686">
      <w:bodyDiv w:val="1"/>
      <w:marLeft w:val="0"/>
      <w:marRight w:val="0"/>
      <w:marTop w:val="0"/>
      <w:marBottom w:val="0"/>
      <w:divBdr>
        <w:top w:val="none" w:sz="0" w:space="0" w:color="auto"/>
        <w:left w:val="none" w:sz="0" w:space="0" w:color="auto"/>
        <w:bottom w:val="none" w:sz="0" w:space="0" w:color="auto"/>
        <w:right w:val="none" w:sz="0" w:space="0" w:color="auto"/>
      </w:divBdr>
    </w:div>
    <w:div w:id="417093564">
      <w:bodyDiv w:val="1"/>
      <w:marLeft w:val="0"/>
      <w:marRight w:val="0"/>
      <w:marTop w:val="0"/>
      <w:marBottom w:val="0"/>
      <w:divBdr>
        <w:top w:val="none" w:sz="0" w:space="0" w:color="auto"/>
        <w:left w:val="none" w:sz="0" w:space="0" w:color="auto"/>
        <w:bottom w:val="none" w:sz="0" w:space="0" w:color="auto"/>
        <w:right w:val="none" w:sz="0" w:space="0" w:color="auto"/>
      </w:divBdr>
    </w:div>
    <w:div w:id="430705501">
      <w:bodyDiv w:val="1"/>
      <w:marLeft w:val="0"/>
      <w:marRight w:val="0"/>
      <w:marTop w:val="0"/>
      <w:marBottom w:val="0"/>
      <w:divBdr>
        <w:top w:val="none" w:sz="0" w:space="0" w:color="auto"/>
        <w:left w:val="none" w:sz="0" w:space="0" w:color="auto"/>
        <w:bottom w:val="none" w:sz="0" w:space="0" w:color="auto"/>
        <w:right w:val="none" w:sz="0" w:space="0" w:color="auto"/>
      </w:divBdr>
    </w:div>
    <w:div w:id="984629618">
      <w:bodyDiv w:val="1"/>
      <w:marLeft w:val="0"/>
      <w:marRight w:val="0"/>
      <w:marTop w:val="0"/>
      <w:marBottom w:val="0"/>
      <w:divBdr>
        <w:top w:val="none" w:sz="0" w:space="0" w:color="auto"/>
        <w:left w:val="none" w:sz="0" w:space="0" w:color="auto"/>
        <w:bottom w:val="none" w:sz="0" w:space="0" w:color="auto"/>
        <w:right w:val="none" w:sz="0" w:space="0" w:color="auto"/>
      </w:divBdr>
    </w:div>
    <w:div w:id="1257127835">
      <w:bodyDiv w:val="1"/>
      <w:marLeft w:val="0"/>
      <w:marRight w:val="0"/>
      <w:marTop w:val="0"/>
      <w:marBottom w:val="0"/>
      <w:divBdr>
        <w:top w:val="none" w:sz="0" w:space="0" w:color="auto"/>
        <w:left w:val="none" w:sz="0" w:space="0" w:color="auto"/>
        <w:bottom w:val="none" w:sz="0" w:space="0" w:color="auto"/>
        <w:right w:val="none" w:sz="0" w:space="0" w:color="auto"/>
      </w:divBdr>
    </w:div>
    <w:div w:id="178495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s-gov.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aziz.Krasniqi@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Haziz Krasniqi</dc:creator>
  <cp:lastModifiedBy>Haziz Krasniqi</cp:lastModifiedBy>
  <cp:revision>10</cp:revision>
  <cp:lastPrinted>2025-01-03T14:11:00Z</cp:lastPrinted>
  <dcterms:created xsi:type="dcterms:W3CDTF">2025-12-17T08:21:00Z</dcterms:created>
  <dcterms:modified xsi:type="dcterms:W3CDTF">2025-12-17T08:22:00Z</dcterms:modified>
</cp:coreProperties>
</file>