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E93A" w14:textId="77777777" w:rsidR="000E7A1E" w:rsidRDefault="000E7A1E" w:rsidP="000E7A1E">
      <w:pPr>
        <w:tabs>
          <w:tab w:val="center" w:pos="4590"/>
          <w:tab w:val="left" w:pos="7560"/>
        </w:tabs>
        <w:rPr>
          <w:b/>
          <w:bCs/>
          <w:color w:val="0000FF"/>
          <w:lang w:val="sq-AL"/>
        </w:rPr>
      </w:pPr>
      <w:r>
        <w:rPr>
          <w:rFonts w:ascii="Calibri" w:hAnsi="Calibri" w:cs="Calibri"/>
          <w:sz w:val="24"/>
          <w:szCs w:val="24"/>
          <w:lang w:val="sq-AL"/>
        </w:rPr>
        <w:t xml:space="preserve">  </w:t>
      </w:r>
      <w:r>
        <w:rPr>
          <w:noProof/>
        </w:rPr>
        <w:drawing>
          <wp:anchor distT="0" distB="0" distL="114300" distR="114300" simplePos="0" relativeHeight="251658240" behindDoc="1" locked="0" layoutInCell="1" allowOverlap="1" wp14:anchorId="785E60DD" wp14:editId="57B6FE90">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Pr>
          <w:b/>
          <w:bCs/>
          <w:color w:val="0000FF"/>
          <w:lang w:val="sq-AL"/>
        </w:rPr>
        <w:t xml:space="preserve">                                                                                                                                                    </w:t>
      </w:r>
      <w:r>
        <w:rPr>
          <w:b/>
          <w:noProof/>
          <w:color w:val="0000FF"/>
        </w:rPr>
        <w:drawing>
          <wp:inline distT="0" distB="0" distL="0" distR="0" wp14:anchorId="2250B2F4" wp14:editId="0CEE0FEA">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736443FD" w14:textId="77777777" w:rsidR="000E7A1E" w:rsidRDefault="000E7A1E" w:rsidP="000E7A1E">
      <w:pPr>
        <w:tabs>
          <w:tab w:val="center" w:pos="4590"/>
          <w:tab w:val="left" w:pos="7560"/>
        </w:tabs>
        <w:rPr>
          <w:b/>
          <w:bCs/>
          <w:color w:val="0000FF"/>
          <w:lang w:val="sq-AL"/>
        </w:rPr>
      </w:pPr>
      <w:r>
        <w:rPr>
          <w:b/>
          <w:bCs/>
          <w:color w:val="0000FF"/>
          <w:lang w:val="sq-AL"/>
        </w:rPr>
        <w:t xml:space="preserve">                                                                                                                         </w:t>
      </w:r>
      <w:r>
        <w:rPr>
          <w:color w:val="0000FF"/>
          <w:lang w:val="sq-AL"/>
        </w:rPr>
        <w:t xml:space="preserve">                                                                                                                                              </w:t>
      </w:r>
    </w:p>
    <w:p w14:paraId="68912CBB" w14:textId="77777777" w:rsidR="000E7A1E" w:rsidRDefault="000E7A1E" w:rsidP="000E7A1E">
      <w:pPr>
        <w:spacing w:line="240" w:lineRule="auto"/>
        <w:jc w:val="both"/>
        <w:rPr>
          <w:rFonts w:ascii="Times New Roman" w:hAnsi="Times New Roman" w:cs="Times New Roman"/>
          <w:b/>
          <w:bCs/>
          <w:color w:val="0000FF"/>
          <w:lang w:val="sq-AL"/>
        </w:rPr>
      </w:pPr>
      <w:r>
        <w:rPr>
          <w:rFonts w:ascii="Times New Roman" w:hAnsi="Times New Roman" w:cs="Times New Roman"/>
          <w:b/>
          <w:bCs/>
          <w:color w:val="0000FF"/>
          <w:lang w:val="sq-AL"/>
        </w:rPr>
        <w:t>Republika e Kosovës                                                                                                          Komuna e Prizrenit</w:t>
      </w:r>
    </w:p>
    <w:p w14:paraId="246DEA76" w14:textId="77777777" w:rsidR="000E7A1E" w:rsidRDefault="000E7A1E" w:rsidP="000E7A1E">
      <w:pPr>
        <w:spacing w:line="240" w:lineRule="auto"/>
        <w:jc w:val="both"/>
        <w:rPr>
          <w:rFonts w:ascii="Times New Roman" w:hAnsi="Times New Roman" w:cs="Times New Roman"/>
          <w:b/>
          <w:bCs/>
          <w:color w:val="0000FF"/>
          <w:lang w:val="sq-AL"/>
        </w:rPr>
      </w:pPr>
      <w:r>
        <w:rPr>
          <w:rFonts w:ascii="Times New Roman" w:hAnsi="Times New Roman" w:cs="Times New Roman"/>
          <w:b/>
          <w:bCs/>
          <w:color w:val="0000FF"/>
          <w:lang w:val="sq-AL"/>
        </w:rPr>
        <w:t xml:space="preserve">Republika Kosova                                                                                                         </w:t>
      </w:r>
      <w:proofErr w:type="spellStart"/>
      <w:r>
        <w:rPr>
          <w:rFonts w:ascii="Times New Roman" w:hAnsi="Times New Roman" w:cs="Times New Roman"/>
          <w:b/>
          <w:bCs/>
          <w:color w:val="0000FF"/>
          <w:lang w:val="sq-AL"/>
        </w:rPr>
        <w:t>Opština</w:t>
      </w:r>
      <w:proofErr w:type="spellEnd"/>
      <w:r>
        <w:rPr>
          <w:rFonts w:ascii="Times New Roman" w:hAnsi="Times New Roman" w:cs="Times New Roman"/>
          <w:b/>
          <w:bCs/>
          <w:color w:val="0000FF"/>
          <w:lang w:val="sq-AL"/>
        </w:rPr>
        <w:t xml:space="preserve"> Prizren</w:t>
      </w:r>
    </w:p>
    <w:p w14:paraId="27C87341" w14:textId="77777777" w:rsidR="000E7A1E" w:rsidRDefault="000E7A1E" w:rsidP="000E7A1E">
      <w:pPr>
        <w:tabs>
          <w:tab w:val="left" w:pos="7380"/>
          <w:tab w:val="left" w:pos="7560"/>
        </w:tabs>
        <w:spacing w:line="240" w:lineRule="auto"/>
        <w:jc w:val="both"/>
        <w:rPr>
          <w:rFonts w:ascii="Times New Roman" w:hAnsi="Times New Roman" w:cs="Times New Roman"/>
          <w:b/>
          <w:bCs/>
          <w:color w:val="0000FF"/>
          <w:lang w:val="sq-AL"/>
        </w:rPr>
      </w:pPr>
      <w:r>
        <w:rPr>
          <w:rFonts w:ascii="Times New Roman" w:hAnsi="Times New Roman" w:cs="Times New Roman"/>
          <w:b/>
          <w:bCs/>
          <w:color w:val="0000FF"/>
          <w:lang w:val="sq-AL"/>
        </w:rPr>
        <w:t xml:space="preserve">Kosova </w:t>
      </w:r>
      <w:proofErr w:type="spellStart"/>
      <w:r>
        <w:rPr>
          <w:rFonts w:ascii="Times New Roman" w:hAnsi="Times New Roman" w:cs="Times New Roman"/>
          <w:b/>
          <w:bCs/>
          <w:color w:val="0000FF"/>
          <w:lang w:val="sq-AL"/>
        </w:rPr>
        <w:t>Cumhuriyeti</w:t>
      </w:r>
      <w:proofErr w:type="spellEnd"/>
      <w:r>
        <w:rPr>
          <w:rFonts w:ascii="Times New Roman" w:hAnsi="Times New Roman" w:cs="Times New Roman"/>
          <w:b/>
          <w:bCs/>
          <w:color w:val="0000FF"/>
          <w:lang w:val="sq-AL"/>
        </w:rPr>
        <w:t xml:space="preserve">                                                                                                     Prizren </w:t>
      </w:r>
      <w:proofErr w:type="spellStart"/>
      <w:r>
        <w:rPr>
          <w:rFonts w:ascii="Times New Roman" w:hAnsi="Times New Roman" w:cs="Times New Roman"/>
          <w:b/>
          <w:bCs/>
          <w:color w:val="0000FF"/>
          <w:lang w:val="sq-AL"/>
        </w:rPr>
        <w:t>Belediyesi</w:t>
      </w:r>
      <w:proofErr w:type="spellEnd"/>
    </w:p>
    <w:p w14:paraId="4FFA5BE7" w14:textId="77777777" w:rsidR="000E7A1E" w:rsidRDefault="000E7A1E" w:rsidP="000E7A1E">
      <w:pPr>
        <w:pBdr>
          <w:bottom w:val="single" w:sz="4" w:space="1" w:color="auto"/>
        </w:pBdr>
        <w:jc w:val="both"/>
        <w:rPr>
          <w:rFonts w:ascii="Times New Roman" w:hAnsi="Times New Roman" w:cs="Times New Roman"/>
          <w:b/>
          <w:bCs/>
          <w:color w:val="0000FF"/>
          <w:lang w:val="sq-AL"/>
        </w:rPr>
      </w:pPr>
    </w:p>
    <w:p w14:paraId="52A49E35" w14:textId="77777777" w:rsidR="000E7A1E" w:rsidRDefault="000E7A1E" w:rsidP="000E7A1E">
      <w:pPr>
        <w:jc w:val="both"/>
        <w:rPr>
          <w:lang w:val="sq-AL"/>
        </w:rPr>
      </w:pPr>
    </w:p>
    <w:p w14:paraId="105649AC" w14:textId="77777777" w:rsidR="000E7A1E" w:rsidRDefault="000E7A1E" w:rsidP="000E7A1E">
      <w:pPr>
        <w:jc w:val="center"/>
        <w:rPr>
          <w:rFonts w:ascii="Times New Roman" w:hAnsi="Times New Roman" w:cs="Times New Roman"/>
          <w:b/>
          <w:sz w:val="40"/>
          <w:szCs w:val="40"/>
          <w:lang w:val="sq-AL"/>
        </w:rPr>
      </w:pPr>
    </w:p>
    <w:p w14:paraId="59550CF8" w14:textId="77777777" w:rsidR="000E7A1E" w:rsidRPr="00921F58" w:rsidRDefault="000E7A1E" w:rsidP="000E7A1E">
      <w:pPr>
        <w:rPr>
          <w:rFonts w:ascii="Times New Roman" w:hAnsi="Times New Roman" w:cs="Times New Roman"/>
          <w:b/>
          <w:sz w:val="40"/>
          <w:szCs w:val="40"/>
          <w:lang w:val="sq-AL"/>
        </w:rPr>
      </w:pPr>
    </w:p>
    <w:p w14:paraId="2EDF7CDB" w14:textId="77777777" w:rsidR="000E7A1E" w:rsidRPr="00921F58" w:rsidRDefault="000E7A1E" w:rsidP="000E7A1E">
      <w:pPr>
        <w:rPr>
          <w:rFonts w:ascii="Times New Roman" w:hAnsi="Times New Roman" w:cs="Times New Roman"/>
          <w:b/>
          <w:sz w:val="40"/>
          <w:szCs w:val="40"/>
          <w:lang w:val="sq-AL"/>
        </w:rPr>
      </w:pPr>
    </w:p>
    <w:p w14:paraId="4EC5B393" w14:textId="77777777" w:rsidR="000E7A1E" w:rsidRPr="00921F58" w:rsidRDefault="000E7A1E" w:rsidP="000E7A1E">
      <w:pPr>
        <w:rPr>
          <w:rFonts w:ascii="Times New Roman" w:hAnsi="Times New Roman" w:cs="Times New Roman"/>
          <w:b/>
          <w:sz w:val="40"/>
          <w:szCs w:val="40"/>
          <w:lang w:val="sq-AL"/>
        </w:rPr>
      </w:pPr>
    </w:p>
    <w:p w14:paraId="1186FC53" w14:textId="77777777" w:rsidR="000E7A1E" w:rsidRDefault="000E7A1E" w:rsidP="000E7A1E">
      <w:pPr>
        <w:spacing w:before="100" w:beforeAutospacing="1" w:after="100" w:afterAutospacing="1" w:line="240" w:lineRule="auto"/>
        <w:jc w:val="center"/>
        <w:rPr>
          <w:rStyle w:val="Strong"/>
          <w:rFonts w:ascii="Times New Roman" w:hAnsi="Times New Roman" w:cs="Times New Roman"/>
          <w:sz w:val="32"/>
          <w:szCs w:val="32"/>
        </w:rPr>
      </w:pPr>
      <w:r w:rsidRPr="00921F58">
        <w:rPr>
          <w:rFonts w:ascii="Times New Roman" w:eastAsia="Times New Roman" w:hAnsi="Times New Roman" w:cs="Times New Roman"/>
          <w:b/>
          <w:bCs/>
          <w:sz w:val="32"/>
          <w:szCs w:val="32"/>
        </w:rPr>
        <w:t xml:space="preserve">Memorandum </w:t>
      </w:r>
      <w:proofErr w:type="spellStart"/>
      <w:r w:rsidRPr="00921F58">
        <w:rPr>
          <w:rFonts w:ascii="Times New Roman" w:eastAsia="Times New Roman" w:hAnsi="Times New Roman" w:cs="Times New Roman"/>
          <w:b/>
          <w:bCs/>
          <w:sz w:val="32"/>
          <w:szCs w:val="32"/>
        </w:rPr>
        <w:t>Shpjegues</w:t>
      </w:r>
      <w:proofErr w:type="spellEnd"/>
      <w:r w:rsidRPr="00921F58">
        <w:rPr>
          <w:rFonts w:ascii="Times New Roman" w:eastAsia="Times New Roman" w:hAnsi="Times New Roman" w:cs="Times New Roman"/>
          <w:b/>
          <w:bCs/>
          <w:sz w:val="32"/>
          <w:szCs w:val="32"/>
        </w:rPr>
        <w:t xml:space="preserve"> </w:t>
      </w:r>
      <w:proofErr w:type="spellStart"/>
      <w:r w:rsidRPr="00921F58">
        <w:rPr>
          <w:rFonts w:ascii="Times New Roman" w:eastAsia="Times New Roman" w:hAnsi="Times New Roman" w:cs="Times New Roman"/>
          <w:b/>
          <w:bCs/>
          <w:sz w:val="32"/>
          <w:szCs w:val="32"/>
        </w:rPr>
        <w:t>për</w:t>
      </w:r>
      <w:proofErr w:type="spellEnd"/>
      <w:r w:rsidRPr="00921F58">
        <w:rPr>
          <w:rStyle w:val="Strong"/>
          <w:rFonts w:ascii="Times New Roman" w:hAnsi="Times New Roman" w:cs="Times New Roman"/>
          <w:sz w:val="32"/>
          <w:szCs w:val="32"/>
        </w:rPr>
        <w:t xml:space="preserve"> </w:t>
      </w:r>
      <w:proofErr w:type="spellStart"/>
      <w:r w:rsidRPr="00921F58">
        <w:rPr>
          <w:rStyle w:val="Strong"/>
          <w:rFonts w:ascii="Times New Roman" w:hAnsi="Times New Roman" w:cs="Times New Roman"/>
          <w:sz w:val="32"/>
          <w:szCs w:val="32"/>
        </w:rPr>
        <w:t>Qarkoren</w:t>
      </w:r>
      <w:proofErr w:type="spellEnd"/>
      <w:r w:rsidRPr="00921F58">
        <w:rPr>
          <w:rStyle w:val="Strong"/>
          <w:rFonts w:ascii="Times New Roman" w:hAnsi="Times New Roman" w:cs="Times New Roman"/>
          <w:sz w:val="32"/>
          <w:szCs w:val="32"/>
        </w:rPr>
        <w:t xml:space="preserve"> e </w:t>
      </w:r>
      <w:proofErr w:type="spellStart"/>
      <w:r w:rsidRPr="00921F58">
        <w:rPr>
          <w:rStyle w:val="Strong"/>
          <w:rFonts w:ascii="Times New Roman" w:hAnsi="Times New Roman" w:cs="Times New Roman"/>
          <w:sz w:val="32"/>
          <w:szCs w:val="32"/>
        </w:rPr>
        <w:t>Parë</w:t>
      </w:r>
      <w:proofErr w:type="spellEnd"/>
      <w:r w:rsidRPr="00921F58">
        <w:rPr>
          <w:rStyle w:val="Strong"/>
          <w:rFonts w:ascii="Times New Roman" w:hAnsi="Times New Roman" w:cs="Times New Roman"/>
          <w:sz w:val="32"/>
          <w:szCs w:val="32"/>
        </w:rPr>
        <w:t xml:space="preserve"> </w:t>
      </w:r>
      <w:proofErr w:type="spellStart"/>
      <w:r w:rsidRPr="00921F58">
        <w:rPr>
          <w:rStyle w:val="Strong"/>
          <w:rFonts w:ascii="Times New Roman" w:hAnsi="Times New Roman" w:cs="Times New Roman"/>
          <w:sz w:val="32"/>
          <w:szCs w:val="32"/>
        </w:rPr>
        <w:t>Buxhetore</w:t>
      </w:r>
      <w:proofErr w:type="spellEnd"/>
      <w:r w:rsidRPr="00921F58">
        <w:rPr>
          <w:rStyle w:val="Strong"/>
          <w:rFonts w:ascii="Times New Roman" w:hAnsi="Times New Roman" w:cs="Times New Roman"/>
          <w:sz w:val="32"/>
          <w:szCs w:val="32"/>
        </w:rPr>
        <w:t xml:space="preserve"> </w:t>
      </w:r>
      <w:proofErr w:type="spellStart"/>
      <w:r w:rsidRPr="00921F58">
        <w:rPr>
          <w:rStyle w:val="Strong"/>
          <w:rFonts w:ascii="Times New Roman" w:hAnsi="Times New Roman" w:cs="Times New Roman"/>
          <w:sz w:val="32"/>
          <w:szCs w:val="32"/>
        </w:rPr>
        <w:t>për</w:t>
      </w:r>
      <w:proofErr w:type="spellEnd"/>
      <w:r w:rsidRPr="00921F58">
        <w:rPr>
          <w:rStyle w:val="Strong"/>
          <w:rFonts w:ascii="Times New Roman" w:hAnsi="Times New Roman" w:cs="Times New Roman"/>
          <w:sz w:val="32"/>
          <w:szCs w:val="32"/>
        </w:rPr>
        <w:t xml:space="preserve"> </w:t>
      </w:r>
      <w:proofErr w:type="spellStart"/>
      <w:r w:rsidRPr="00921F58">
        <w:rPr>
          <w:rStyle w:val="Strong"/>
          <w:rFonts w:ascii="Times New Roman" w:hAnsi="Times New Roman" w:cs="Times New Roman"/>
          <w:sz w:val="32"/>
          <w:szCs w:val="32"/>
        </w:rPr>
        <w:t>vitin</w:t>
      </w:r>
      <w:proofErr w:type="spellEnd"/>
      <w:r w:rsidRPr="00921F58">
        <w:rPr>
          <w:rStyle w:val="Strong"/>
          <w:rFonts w:ascii="Times New Roman" w:hAnsi="Times New Roman" w:cs="Times New Roman"/>
          <w:sz w:val="32"/>
          <w:szCs w:val="32"/>
        </w:rPr>
        <w:t xml:space="preserve"> 2026 </w:t>
      </w:r>
      <w:proofErr w:type="spellStart"/>
      <w:r w:rsidRPr="00921F58">
        <w:rPr>
          <w:rStyle w:val="Strong"/>
          <w:rFonts w:ascii="Times New Roman" w:hAnsi="Times New Roman" w:cs="Times New Roman"/>
          <w:sz w:val="32"/>
          <w:szCs w:val="32"/>
        </w:rPr>
        <w:t>dhe</w:t>
      </w:r>
      <w:proofErr w:type="spellEnd"/>
      <w:r w:rsidRPr="00921F58">
        <w:rPr>
          <w:rStyle w:val="Strong"/>
          <w:rFonts w:ascii="Times New Roman" w:hAnsi="Times New Roman" w:cs="Times New Roman"/>
          <w:sz w:val="32"/>
          <w:szCs w:val="32"/>
        </w:rPr>
        <w:t xml:space="preserve"> </w:t>
      </w:r>
      <w:proofErr w:type="spellStart"/>
      <w:r w:rsidRPr="00921F58">
        <w:rPr>
          <w:rStyle w:val="Strong"/>
          <w:rFonts w:ascii="Times New Roman" w:hAnsi="Times New Roman" w:cs="Times New Roman"/>
          <w:sz w:val="32"/>
          <w:szCs w:val="32"/>
        </w:rPr>
        <w:t>Ko</w:t>
      </w:r>
      <w:r w:rsidR="00A54606">
        <w:rPr>
          <w:rStyle w:val="Strong"/>
          <w:rFonts w:ascii="Times New Roman" w:hAnsi="Times New Roman" w:cs="Times New Roman"/>
          <w:sz w:val="32"/>
          <w:szCs w:val="32"/>
        </w:rPr>
        <w:t>rnizën</w:t>
      </w:r>
      <w:proofErr w:type="spellEnd"/>
      <w:r w:rsidR="00A54606">
        <w:rPr>
          <w:rStyle w:val="Strong"/>
          <w:rFonts w:ascii="Times New Roman" w:hAnsi="Times New Roman" w:cs="Times New Roman"/>
          <w:sz w:val="32"/>
          <w:szCs w:val="32"/>
        </w:rPr>
        <w:t xml:space="preserve"> </w:t>
      </w:r>
      <w:proofErr w:type="spellStart"/>
      <w:r w:rsidR="00A54606">
        <w:rPr>
          <w:rStyle w:val="Strong"/>
          <w:rFonts w:ascii="Times New Roman" w:hAnsi="Times New Roman" w:cs="Times New Roman"/>
          <w:sz w:val="32"/>
          <w:szCs w:val="32"/>
        </w:rPr>
        <w:t>Afatmesme</w:t>
      </w:r>
      <w:proofErr w:type="spellEnd"/>
      <w:r w:rsidR="00A54606">
        <w:rPr>
          <w:rStyle w:val="Strong"/>
          <w:rFonts w:ascii="Times New Roman" w:hAnsi="Times New Roman" w:cs="Times New Roman"/>
          <w:sz w:val="32"/>
          <w:szCs w:val="32"/>
        </w:rPr>
        <w:t xml:space="preserve"> </w:t>
      </w:r>
      <w:proofErr w:type="spellStart"/>
      <w:r w:rsidR="00A54606">
        <w:rPr>
          <w:rStyle w:val="Strong"/>
          <w:rFonts w:ascii="Times New Roman" w:hAnsi="Times New Roman" w:cs="Times New Roman"/>
          <w:sz w:val="32"/>
          <w:szCs w:val="32"/>
        </w:rPr>
        <w:t>Buxhetore</w:t>
      </w:r>
      <w:proofErr w:type="spellEnd"/>
      <w:r w:rsidR="00A54606">
        <w:rPr>
          <w:rStyle w:val="Strong"/>
          <w:rFonts w:ascii="Times New Roman" w:hAnsi="Times New Roman" w:cs="Times New Roman"/>
          <w:sz w:val="32"/>
          <w:szCs w:val="32"/>
        </w:rPr>
        <w:t xml:space="preserve"> 2026-</w:t>
      </w:r>
      <w:r w:rsidRPr="00921F58">
        <w:rPr>
          <w:rStyle w:val="Strong"/>
          <w:rFonts w:ascii="Times New Roman" w:hAnsi="Times New Roman" w:cs="Times New Roman"/>
          <w:sz w:val="32"/>
          <w:szCs w:val="32"/>
        </w:rPr>
        <w:t xml:space="preserve">2028, </w:t>
      </w:r>
      <w:proofErr w:type="spellStart"/>
      <w:r w:rsidRPr="00921F58">
        <w:rPr>
          <w:rStyle w:val="Strong"/>
          <w:rFonts w:ascii="Times New Roman" w:hAnsi="Times New Roman" w:cs="Times New Roman"/>
          <w:sz w:val="32"/>
          <w:szCs w:val="32"/>
        </w:rPr>
        <w:t>i</w:t>
      </w:r>
      <w:proofErr w:type="spellEnd"/>
      <w:r w:rsidRPr="00921F58">
        <w:rPr>
          <w:rStyle w:val="Strong"/>
          <w:rFonts w:ascii="Times New Roman" w:hAnsi="Times New Roman" w:cs="Times New Roman"/>
          <w:sz w:val="32"/>
          <w:szCs w:val="32"/>
        </w:rPr>
        <w:t xml:space="preserve"> </w:t>
      </w:r>
      <w:proofErr w:type="spellStart"/>
      <w:r w:rsidRPr="00921F58">
        <w:rPr>
          <w:rStyle w:val="Strong"/>
          <w:rFonts w:ascii="Times New Roman" w:hAnsi="Times New Roman" w:cs="Times New Roman"/>
          <w:sz w:val="32"/>
          <w:szCs w:val="32"/>
        </w:rPr>
        <w:t>nga</w:t>
      </w:r>
      <w:proofErr w:type="spellEnd"/>
      <w:r w:rsidRPr="00921F58">
        <w:rPr>
          <w:rStyle w:val="Strong"/>
          <w:rFonts w:ascii="Times New Roman" w:hAnsi="Times New Roman" w:cs="Times New Roman"/>
          <w:sz w:val="32"/>
          <w:szCs w:val="32"/>
        </w:rPr>
        <w:t xml:space="preserve"> </w:t>
      </w:r>
      <w:proofErr w:type="spellStart"/>
      <w:r w:rsidRPr="00921F58">
        <w:rPr>
          <w:rStyle w:val="Strong"/>
          <w:rFonts w:ascii="Times New Roman" w:hAnsi="Times New Roman" w:cs="Times New Roman"/>
          <w:sz w:val="32"/>
          <w:szCs w:val="32"/>
        </w:rPr>
        <w:t>Kryetari</w:t>
      </w:r>
      <w:proofErr w:type="spellEnd"/>
      <w:r w:rsidRPr="00921F58">
        <w:rPr>
          <w:rStyle w:val="Strong"/>
          <w:rFonts w:ascii="Times New Roman" w:hAnsi="Times New Roman" w:cs="Times New Roman"/>
          <w:sz w:val="32"/>
          <w:szCs w:val="32"/>
        </w:rPr>
        <w:t xml:space="preserve"> </w:t>
      </w:r>
      <w:proofErr w:type="spellStart"/>
      <w:r w:rsidR="00921F58">
        <w:rPr>
          <w:rStyle w:val="Strong"/>
          <w:rFonts w:ascii="Times New Roman" w:hAnsi="Times New Roman" w:cs="Times New Roman"/>
          <w:sz w:val="32"/>
          <w:szCs w:val="32"/>
        </w:rPr>
        <w:t>i</w:t>
      </w:r>
      <w:proofErr w:type="spellEnd"/>
      <w:r w:rsidRPr="00921F58">
        <w:rPr>
          <w:rStyle w:val="Strong"/>
          <w:rFonts w:ascii="Times New Roman" w:hAnsi="Times New Roman" w:cs="Times New Roman"/>
          <w:sz w:val="32"/>
          <w:szCs w:val="32"/>
        </w:rPr>
        <w:t xml:space="preserve"> </w:t>
      </w:r>
      <w:proofErr w:type="spellStart"/>
      <w:r w:rsidRPr="00921F58">
        <w:rPr>
          <w:rStyle w:val="Strong"/>
          <w:rFonts w:ascii="Times New Roman" w:hAnsi="Times New Roman" w:cs="Times New Roman"/>
          <w:sz w:val="32"/>
          <w:szCs w:val="32"/>
        </w:rPr>
        <w:t>Komunës</w:t>
      </w:r>
      <w:proofErr w:type="spellEnd"/>
      <w:r w:rsidRPr="00921F58">
        <w:rPr>
          <w:rStyle w:val="Strong"/>
          <w:rFonts w:ascii="Times New Roman" w:hAnsi="Times New Roman" w:cs="Times New Roman"/>
          <w:sz w:val="32"/>
          <w:szCs w:val="32"/>
        </w:rPr>
        <w:t xml:space="preserve">, Shaqir </w:t>
      </w:r>
      <w:proofErr w:type="spellStart"/>
      <w:r w:rsidRPr="00921F58">
        <w:rPr>
          <w:rStyle w:val="Strong"/>
          <w:rFonts w:ascii="Times New Roman" w:hAnsi="Times New Roman" w:cs="Times New Roman"/>
          <w:sz w:val="32"/>
          <w:szCs w:val="32"/>
        </w:rPr>
        <w:t>Totaj</w:t>
      </w:r>
      <w:proofErr w:type="spellEnd"/>
    </w:p>
    <w:p w14:paraId="028AC18A" w14:textId="77777777" w:rsidR="00921F58" w:rsidRDefault="00921F58" w:rsidP="000E7A1E">
      <w:pPr>
        <w:spacing w:before="100" w:beforeAutospacing="1" w:after="100" w:afterAutospacing="1" w:line="240" w:lineRule="auto"/>
        <w:jc w:val="center"/>
        <w:rPr>
          <w:rStyle w:val="Strong"/>
          <w:rFonts w:ascii="Times New Roman" w:hAnsi="Times New Roman" w:cs="Times New Roman"/>
          <w:sz w:val="32"/>
          <w:szCs w:val="32"/>
        </w:rPr>
      </w:pPr>
    </w:p>
    <w:p w14:paraId="202F8641" w14:textId="77777777" w:rsidR="00921F58" w:rsidRDefault="00921F58" w:rsidP="000E7A1E">
      <w:pPr>
        <w:spacing w:before="100" w:beforeAutospacing="1" w:after="100" w:afterAutospacing="1" w:line="240" w:lineRule="auto"/>
        <w:jc w:val="center"/>
        <w:rPr>
          <w:rStyle w:val="Strong"/>
          <w:rFonts w:ascii="Times New Roman" w:hAnsi="Times New Roman" w:cs="Times New Roman"/>
          <w:sz w:val="32"/>
          <w:szCs w:val="32"/>
        </w:rPr>
      </w:pPr>
    </w:p>
    <w:p w14:paraId="5A3E2B27" w14:textId="77777777" w:rsidR="00921F58" w:rsidRDefault="00921F58" w:rsidP="000E7A1E">
      <w:pPr>
        <w:spacing w:before="100" w:beforeAutospacing="1" w:after="100" w:afterAutospacing="1" w:line="240" w:lineRule="auto"/>
        <w:jc w:val="center"/>
        <w:rPr>
          <w:rStyle w:val="Strong"/>
          <w:rFonts w:ascii="Times New Roman" w:hAnsi="Times New Roman" w:cs="Times New Roman"/>
          <w:sz w:val="32"/>
          <w:szCs w:val="32"/>
        </w:rPr>
      </w:pPr>
    </w:p>
    <w:p w14:paraId="1E0A6936" w14:textId="77777777" w:rsidR="00921F58" w:rsidRDefault="00921F58" w:rsidP="000E7A1E">
      <w:pPr>
        <w:spacing w:before="100" w:beforeAutospacing="1" w:after="100" w:afterAutospacing="1" w:line="240" w:lineRule="auto"/>
        <w:jc w:val="center"/>
        <w:rPr>
          <w:rStyle w:val="Strong"/>
          <w:rFonts w:ascii="Times New Roman" w:hAnsi="Times New Roman" w:cs="Times New Roman"/>
          <w:sz w:val="32"/>
          <w:szCs w:val="32"/>
        </w:rPr>
      </w:pPr>
    </w:p>
    <w:p w14:paraId="107301A1" w14:textId="77777777" w:rsidR="00921F58" w:rsidRDefault="00921F58" w:rsidP="000E7A1E">
      <w:pPr>
        <w:spacing w:before="100" w:beforeAutospacing="1" w:after="100" w:afterAutospacing="1" w:line="240" w:lineRule="auto"/>
        <w:jc w:val="center"/>
        <w:rPr>
          <w:rStyle w:val="Strong"/>
          <w:rFonts w:ascii="Times New Roman" w:hAnsi="Times New Roman" w:cs="Times New Roman"/>
          <w:sz w:val="32"/>
          <w:szCs w:val="32"/>
        </w:rPr>
      </w:pPr>
    </w:p>
    <w:p w14:paraId="27123C21" w14:textId="77777777" w:rsidR="00921F58" w:rsidRDefault="00921F58" w:rsidP="000E7A1E">
      <w:pPr>
        <w:spacing w:before="100" w:beforeAutospacing="1" w:after="100" w:afterAutospacing="1" w:line="240" w:lineRule="auto"/>
        <w:jc w:val="center"/>
        <w:rPr>
          <w:rStyle w:val="Strong"/>
          <w:rFonts w:ascii="Times New Roman" w:hAnsi="Times New Roman" w:cs="Times New Roman"/>
          <w:sz w:val="32"/>
          <w:szCs w:val="32"/>
        </w:rPr>
      </w:pPr>
    </w:p>
    <w:p w14:paraId="01999223" w14:textId="77777777" w:rsidR="00921F58" w:rsidRDefault="00921F58" w:rsidP="000E7A1E">
      <w:pPr>
        <w:spacing w:before="100" w:beforeAutospacing="1" w:after="100" w:afterAutospacing="1" w:line="240" w:lineRule="auto"/>
        <w:jc w:val="center"/>
        <w:rPr>
          <w:rStyle w:val="Strong"/>
          <w:rFonts w:ascii="Times New Roman" w:hAnsi="Times New Roman" w:cs="Times New Roman"/>
          <w:sz w:val="32"/>
          <w:szCs w:val="32"/>
        </w:rPr>
      </w:pPr>
    </w:p>
    <w:p w14:paraId="7B87FB83" w14:textId="77777777" w:rsidR="00921F58" w:rsidRDefault="00921F58" w:rsidP="000E7A1E">
      <w:pPr>
        <w:spacing w:before="100" w:beforeAutospacing="1" w:after="100" w:afterAutospacing="1" w:line="240" w:lineRule="auto"/>
        <w:jc w:val="center"/>
        <w:rPr>
          <w:rStyle w:val="Strong"/>
          <w:rFonts w:ascii="Times New Roman" w:hAnsi="Times New Roman" w:cs="Times New Roman"/>
          <w:sz w:val="32"/>
          <w:szCs w:val="32"/>
        </w:rPr>
      </w:pPr>
    </w:p>
    <w:p w14:paraId="2AC8D6A4" w14:textId="77777777" w:rsidR="00921F58" w:rsidRPr="00921F58" w:rsidRDefault="00921F58" w:rsidP="00921F58">
      <w:pPr>
        <w:spacing w:before="100" w:beforeAutospacing="1" w:after="100" w:afterAutospacing="1" w:line="240" w:lineRule="auto"/>
        <w:jc w:val="both"/>
        <w:outlineLvl w:val="2"/>
        <w:rPr>
          <w:rFonts w:ascii="Times New Roman" w:eastAsia="Times New Roman" w:hAnsi="Times New Roman" w:cs="Times New Roman"/>
          <w:b/>
          <w:bCs/>
          <w:sz w:val="24"/>
          <w:szCs w:val="24"/>
          <w:lang w:val="sq-AL"/>
        </w:rPr>
      </w:pPr>
      <w:r w:rsidRPr="00921F58">
        <w:rPr>
          <w:rFonts w:ascii="Times New Roman" w:eastAsia="Times New Roman" w:hAnsi="Times New Roman" w:cs="Times New Roman"/>
          <w:b/>
          <w:bCs/>
          <w:sz w:val="24"/>
          <w:szCs w:val="24"/>
          <w:lang w:val="sq-AL"/>
        </w:rPr>
        <w:t>1. Baza ligjore</w:t>
      </w:r>
    </w:p>
    <w:p w14:paraId="75DF0EF1"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Hartimi dhe prezantimi i Qarkores së Parë Buxhetore për vitin 2026 dhe Kornizës Afatmesme Buxhetore (KAB) për periudhën 2026–2028 mbështetet në kornizën ligjore në fuqi të Republikës së Kosovës që rregullon planifikimin dhe menaxhimin e financave publike në nivel lokal.</w:t>
      </w:r>
    </w:p>
    <w:p w14:paraId="094D2AB1"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Baza ligjore për këtë proces përfshin:</w:t>
      </w:r>
    </w:p>
    <w:p w14:paraId="706B7495" w14:textId="77777777" w:rsidR="00921F58" w:rsidRPr="00921F58" w:rsidRDefault="00921F58" w:rsidP="00921F5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b/>
          <w:bCs/>
          <w:sz w:val="24"/>
          <w:szCs w:val="24"/>
          <w:lang w:val="sq-AL"/>
        </w:rPr>
        <w:t>Kushtetutën e Republikës së Kosovës</w:t>
      </w:r>
      <w:r w:rsidRPr="00921F58">
        <w:rPr>
          <w:rFonts w:ascii="Times New Roman" w:eastAsia="Times New Roman" w:hAnsi="Times New Roman" w:cs="Times New Roman"/>
          <w:sz w:val="24"/>
          <w:szCs w:val="24"/>
          <w:lang w:val="sq-AL"/>
        </w:rPr>
        <w:t>, e cila garanton autonominë financiare të komunave dhe përgjegjësinë e institucioneve publike për menaxhimin e burimeve financiare në mënyrë transparente dhe efikase.</w:t>
      </w:r>
    </w:p>
    <w:p w14:paraId="65645F61" w14:textId="77777777" w:rsidR="00921F58" w:rsidRPr="00921F58" w:rsidRDefault="00921F58" w:rsidP="00921F5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b/>
          <w:bCs/>
          <w:sz w:val="24"/>
          <w:szCs w:val="24"/>
          <w:lang w:val="sq-AL"/>
        </w:rPr>
        <w:t>Ligjin për Menaxhimin e Financave Publike dhe Përgjegjësitë (Ligji Nr. 03/L-048)</w:t>
      </w:r>
      <w:r w:rsidRPr="00921F58">
        <w:rPr>
          <w:rFonts w:ascii="Times New Roman" w:eastAsia="Times New Roman" w:hAnsi="Times New Roman" w:cs="Times New Roman"/>
          <w:sz w:val="24"/>
          <w:szCs w:val="24"/>
          <w:lang w:val="sq-AL"/>
        </w:rPr>
        <w:t>, i cili përcakton rregullat dhe procedurat për planifikimin, hartimin dhe zbatimin e buxhetit publik.</w:t>
      </w:r>
    </w:p>
    <w:p w14:paraId="56ABF1C4" w14:textId="77777777" w:rsidR="00921F58" w:rsidRPr="00921F58" w:rsidRDefault="00921F58" w:rsidP="00921F5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b/>
          <w:bCs/>
          <w:sz w:val="24"/>
          <w:szCs w:val="24"/>
          <w:lang w:val="sq-AL"/>
        </w:rPr>
        <w:t>Ligjin për Financat e Pushtetit Lokal (Ligji Nr. 03/L-049)</w:t>
      </w:r>
      <w:r w:rsidRPr="00921F58">
        <w:rPr>
          <w:rFonts w:ascii="Times New Roman" w:eastAsia="Times New Roman" w:hAnsi="Times New Roman" w:cs="Times New Roman"/>
          <w:sz w:val="24"/>
          <w:szCs w:val="24"/>
          <w:lang w:val="sq-AL"/>
        </w:rPr>
        <w:t>, i cili rregullon planifikimin dhe menaxhimin e financave në nivel komunal.</w:t>
      </w:r>
    </w:p>
    <w:p w14:paraId="1D66CAC4" w14:textId="77777777" w:rsidR="00921F58" w:rsidRPr="00921F58" w:rsidRDefault="00921F58" w:rsidP="00921F5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b/>
          <w:bCs/>
          <w:sz w:val="24"/>
          <w:szCs w:val="24"/>
          <w:lang w:val="sq-AL"/>
        </w:rPr>
        <w:t>Ligjin për Vetëqeverisje Lokale (Ligji Nr. 03/L-040)</w:t>
      </w:r>
      <w:r w:rsidRPr="00921F58">
        <w:rPr>
          <w:rFonts w:ascii="Times New Roman" w:eastAsia="Times New Roman" w:hAnsi="Times New Roman" w:cs="Times New Roman"/>
          <w:sz w:val="24"/>
          <w:szCs w:val="24"/>
          <w:lang w:val="sq-AL"/>
        </w:rPr>
        <w:t>, që përcakton kompetencat dhe përgjegjësitë e komunave në planifikimin dhe menaxhimin e zhvillimit lokal.</w:t>
      </w:r>
    </w:p>
    <w:p w14:paraId="0B7D7D86" w14:textId="77777777" w:rsidR="00921F58" w:rsidRPr="00921F58" w:rsidRDefault="00921F58" w:rsidP="00921F5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 xml:space="preserve">Qarkoret dhe udhëzimet buxhetore të Ministrisë së Financave, Punës dhe </w:t>
      </w:r>
      <w:proofErr w:type="spellStart"/>
      <w:r w:rsidRPr="00921F58">
        <w:rPr>
          <w:rFonts w:ascii="Times New Roman" w:eastAsia="Times New Roman" w:hAnsi="Times New Roman" w:cs="Times New Roman"/>
          <w:sz w:val="24"/>
          <w:szCs w:val="24"/>
          <w:lang w:val="sq-AL"/>
        </w:rPr>
        <w:t>Transfereve</w:t>
      </w:r>
      <w:proofErr w:type="spellEnd"/>
      <w:r w:rsidRPr="00921F58">
        <w:rPr>
          <w:rFonts w:ascii="Times New Roman" w:eastAsia="Times New Roman" w:hAnsi="Times New Roman" w:cs="Times New Roman"/>
          <w:sz w:val="24"/>
          <w:szCs w:val="24"/>
          <w:lang w:val="sq-AL"/>
        </w:rPr>
        <w:t xml:space="preserve"> për përgatitjen e Kornizës Afatmesme Buxhetore dhe të projekt-buxhetit komunal.</w:t>
      </w:r>
    </w:p>
    <w:p w14:paraId="6845399F"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Në përputhje me këtë bazë ligjore, komunat janë të obliguara të fillojnë procesin e planifikimit buxhetor përmes hartimit dhe prezantimit të Qarkores së Parë Buxhetore dhe Kornizës Afatmesme Buxhetore, duke siguruar një planifikim të qëndrueshëm financiar dhe një proces transparent të menaxhimit të financave publike.</w:t>
      </w:r>
    </w:p>
    <w:p w14:paraId="42C06E97" w14:textId="77777777" w:rsidR="00921F58" w:rsidRPr="00921F58" w:rsidRDefault="00921F58" w:rsidP="00921F58">
      <w:pPr>
        <w:spacing w:before="100" w:beforeAutospacing="1" w:after="100" w:afterAutospacing="1" w:line="240" w:lineRule="auto"/>
        <w:jc w:val="both"/>
        <w:outlineLvl w:val="2"/>
        <w:rPr>
          <w:rFonts w:ascii="Times New Roman" w:eastAsia="Times New Roman" w:hAnsi="Times New Roman" w:cs="Times New Roman"/>
          <w:b/>
          <w:bCs/>
          <w:sz w:val="24"/>
          <w:szCs w:val="24"/>
          <w:lang w:val="sq-AL"/>
        </w:rPr>
      </w:pPr>
      <w:r w:rsidRPr="00921F58">
        <w:rPr>
          <w:rFonts w:ascii="Times New Roman" w:eastAsia="Times New Roman" w:hAnsi="Times New Roman" w:cs="Times New Roman"/>
          <w:b/>
          <w:bCs/>
          <w:sz w:val="24"/>
          <w:szCs w:val="24"/>
          <w:lang w:val="sq-AL"/>
        </w:rPr>
        <w:t>2. Hyrje</w:t>
      </w:r>
    </w:p>
    <w:p w14:paraId="6B5F6AEC"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Planifikimi buxhetor është një nga proceset më të rëndësishme të qeverisjes lokale, pasi përmes tij përcaktohen prioritetet zhvillimore dhe mënyra e shpërndarjes së burimeve financiare për realizimin e projekteve dhe ofrimin e shërbimeve publike për qytetarët.</w:t>
      </w:r>
    </w:p>
    <w:p w14:paraId="4695D84B"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Në këtë kontekst, Kryetari i Komunës së Prizren, Shaqir Totaj, ka organizuar prezantimin e Qarkores së Parë Buxhetore për vitin 2026 dhe Kornizës Afatmesme Buxhetore për periudhën 2026–2028, me qëllim që të iniciojë procesin institucional të planifikimit buxhetor dhe të orientojë drejtoritë komunale drejt përgatitjes së propozimeve të tyre buxhetore.</w:t>
      </w:r>
    </w:p>
    <w:p w14:paraId="7D97991F"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Qarkorja e Parë Buxhetore paraqet dokumentin udhëzues për institucionet komunale për fillimin e procesit të planifikimit buxhetor. Ky dokument përcakton drejtimet kryesore të politikave buxhetore, prioritetet zhvillimore dhe kufijtë orientues financiarë për drejtoritë komunale.</w:t>
      </w:r>
    </w:p>
    <w:p w14:paraId="3BDA3F56"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Ndërkohë, Korniza Afatmesme Buxhetore për periudhën 2026–2028 paraqet një instrument të rëndësishëm të planifikimit financiar shumëvjeçar, i cili synon të harmonizojë objektivat strategjike të komunës me kapacitetet reale financiare dhe me nevojat zhvillimore të qytetit.</w:t>
      </w:r>
    </w:p>
    <w:p w14:paraId="3EBC907F"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lastRenderedPageBreak/>
        <w:t>Përmes këtij procesi synohet:</w:t>
      </w:r>
    </w:p>
    <w:p w14:paraId="63003233" w14:textId="77777777" w:rsidR="00921F58" w:rsidRPr="00921F58" w:rsidRDefault="00921F58" w:rsidP="00921F5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të sigurohet një planifikim i qëndrueshëm dhe realist i financave komunale;</w:t>
      </w:r>
    </w:p>
    <w:p w14:paraId="1992B51B" w14:textId="77777777" w:rsidR="00921F58" w:rsidRPr="00921F58" w:rsidRDefault="00921F58" w:rsidP="00921F5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të përcaktohen prioritetet zhvillimore të komunës për periudhën afatmesme;</w:t>
      </w:r>
    </w:p>
    <w:p w14:paraId="2C3A99D6" w14:textId="77777777" w:rsidR="00921F58" w:rsidRPr="00921F58" w:rsidRDefault="00921F58" w:rsidP="00921F5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të rritet transparenca dhe përgjegjësia institucionale në menaxhimin e buxhetit;</w:t>
      </w:r>
    </w:p>
    <w:p w14:paraId="5F2C7617" w14:textId="77777777" w:rsidR="00921F58" w:rsidRPr="00921F58" w:rsidRDefault="00921F58" w:rsidP="00921F5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të përfshihen drejtoritë komunale dhe palët relevante në procesin e planifikimit buxhetor.</w:t>
      </w:r>
    </w:p>
    <w:p w14:paraId="47BB37E8" w14:textId="77777777" w:rsidR="00921F58" w:rsidRPr="00921F58" w:rsidRDefault="00921F58" w:rsidP="00921F58">
      <w:pPr>
        <w:spacing w:before="100" w:beforeAutospacing="1" w:after="100" w:afterAutospacing="1" w:line="240" w:lineRule="auto"/>
        <w:jc w:val="both"/>
        <w:outlineLvl w:val="2"/>
        <w:rPr>
          <w:rFonts w:ascii="Times New Roman" w:eastAsia="Times New Roman" w:hAnsi="Times New Roman" w:cs="Times New Roman"/>
          <w:b/>
          <w:bCs/>
          <w:sz w:val="24"/>
          <w:szCs w:val="24"/>
          <w:lang w:val="sq-AL"/>
        </w:rPr>
      </w:pPr>
      <w:r w:rsidRPr="00921F58">
        <w:rPr>
          <w:rFonts w:ascii="Times New Roman" w:eastAsia="Times New Roman" w:hAnsi="Times New Roman" w:cs="Times New Roman"/>
          <w:b/>
          <w:bCs/>
          <w:sz w:val="24"/>
          <w:szCs w:val="24"/>
          <w:lang w:val="sq-AL"/>
        </w:rPr>
        <w:t>3. Përmbajtja e Qarkores së Parë Buxhetore dhe Kornizës Afatmesme Buxhetore</w:t>
      </w:r>
    </w:p>
    <w:p w14:paraId="745C9A2B"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Qarkorja e Parë Buxhetore për vitin 2026 dhe Korniza Afatmesme Buxhetore 2026–2028 paraqesin orientimet kryesore për procesin e planifikimit financiar të komunës.</w:t>
      </w:r>
    </w:p>
    <w:p w14:paraId="1F934A20"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Dokumenti përfshin disa komponentë kryesorë:</w:t>
      </w:r>
    </w:p>
    <w:p w14:paraId="708F73AE" w14:textId="77777777" w:rsidR="00921F58" w:rsidRPr="00921F58" w:rsidRDefault="00921F58" w:rsidP="00921F58">
      <w:pPr>
        <w:spacing w:before="100" w:beforeAutospacing="1" w:after="100" w:afterAutospacing="1" w:line="240" w:lineRule="auto"/>
        <w:jc w:val="both"/>
        <w:outlineLvl w:val="3"/>
        <w:rPr>
          <w:rFonts w:ascii="Times New Roman" w:eastAsia="Times New Roman" w:hAnsi="Times New Roman" w:cs="Times New Roman"/>
          <w:b/>
          <w:bCs/>
          <w:sz w:val="24"/>
          <w:szCs w:val="24"/>
          <w:lang w:val="sq-AL"/>
        </w:rPr>
      </w:pPr>
      <w:r w:rsidRPr="00921F58">
        <w:rPr>
          <w:rFonts w:ascii="Times New Roman" w:eastAsia="Times New Roman" w:hAnsi="Times New Roman" w:cs="Times New Roman"/>
          <w:b/>
          <w:bCs/>
          <w:sz w:val="24"/>
          <w:szCs w:val="24"/>
          <w:lang w:val="sq-AL"/>
        </w:rPr>
        <w:t>3.1 Parashikimet financiare dhe burimet buxhetore</w:t>
      </w:r>
    </w:p>
    <w:p w14:paraId="4A55D40B"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Në këtë pjesë paraqiten vlerësimet fillestare për burimet financiare që pritet të jenë në dispozicion të komunës gjatë periudhës 2026–2028.</w:t>
      </w:r>
    </w:p>
    <w:p w14:paraId="59B49152"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Këto burime përfshijnë:</w:t>
      </w:r>
    </w:p>
    <w:p w14:paraId="7F37E322" w14:textId="77777777" w:rsidR="00921F58" w:rsidRPr="00921F58" w:rsidRDefault="00921F58" w:rsidP="00921F5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q-AL"/>
        </w:rPr>
      </w:pPr>
      <w:proofErr w:type="spellStart"/>
      <w:r w:rsidRPr="00921F58">
        <w:rPr>
          <w:rFonts w:ascii="Times New Roman" w:eastAsia="Times New Roman" w:hAnsi="Times New Roman" w:cs="Times New Roman"/>
          <w:sz w:val="24"/>
          <w:szCs w:val="24"/>
          <w:lang w:val="sq-AL"/>
        </w:rPr>
        <w:t>grantin</w:t>
      </w:r>
      <w:proofErr w:type="spellEnd"/>
      <w:r w:rsidRPr="00921F58">
        <w:rPr>
          <w:rFonts w:ascii="Times New Roman" w:eastAsia="Times New Roman" w:hAnsi="Times New Roman" w:cs="Times New Roman"/>
          <w:sz w:val="24"/>
          <w:szCs w:val="24"/>
          <w:lang w:val="sq-AL"/>
        </w:rPr>
        <w:t xml:space="preserve"> e përgjithshëm qeveritar;</w:t>
      </w:r>
    </w:p>
    <w:p w14:paraId="1E118238" w14:textId="77777777" w:rsidR="00921F58" w:rsidRPr="00921F58" w:rsidRDefault="00921F58" w:rsidP="00921F5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q-AL"/>
        </w:rPr>
      </w:pPr>
      <w:proofErr w:type="spellStart"/>
      <w:r w:rsidRPr="00921F58">
        <w:rPr>
          <w:rFonts w:ascii="Times New Roman" w:eastAsia="Times New Roman" w:hAnsi="Times New Roman" w:cs="Times New Roman"/>
          <w:sz w:val="24"/>
          <w:szCs w:val="24"/>
          <w:lang w:val="sq-AL"/>
        </w:rPr>
        <w:t>grantet</w:t>
      </w:r>
      <w:proofErr w:type="spellEnd"/>
      <w:r w:rsidRPr="00921F58">
        <w:rPr>
          <w:rFonts w:ascii="Times New Roman" w:eastAsia="Times New Roman" w:hAnsi="Times New Roman" w:cs="Times New Roman"/>
          <w:sz w:val="24"/>
          <w:szCs w:val="24"/>
          <w:lang w:val="sq-AL"/>
        </w:rPr>
        <w:t xml:space="preserve"> specifike për sektorë të caktuar;</w:t>
      </w:r>
    </w:p>
    <w:p w14:paraId="20BD635B" w14:textId="77777777" w:rsidR="00921F58" w:rsidRPr="00921F58" w:rsidRDefault="00921F58" w:rsidP="00921F5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 xml:space="preserve">të hyrat </w:t>
      </w:r>
      <w:proofErr w:type="spellStart"/>
      <w:r w:rsidRPr="00921F58">
        <w:rPr>
          <w:rFonts w:ascii="Times New Roman" w:eastAsia="Times New Roman" w:hAnsi="Times New Roman" w:cs="Times New Roman"/>
          <w:sz w:val="24"/>
          <w:szCs w:val="24"/>
          <w:lang w:val="sq-AL"/>
        </w:rPr>
        <w:t>vetanake</w:t>
      </w:r>
      <w:proofErr w:type="spellEnd"/>
      <w:r w:rsidRPr="00921F58">
        <w:rPr>
          <w:rFonts w:ascii="Times New Roman" w:eastAsia="Times New Roman" w:hAnsi="Times New Roman" w:cs="Times New Roman"/>
          <w:sz w:val="24"/>
          <w:szCs w:val="24"/>
          <w:lang w:val="sq-AL"/>
        </w:rPr>
        <w:t xml:space="preserve"> komunale;</w:t>
      </w:r>
    </w:p>
    <w:p w14:paraId="1C9958B3" w14:textId="77777777" w:rsidR="00921F58" w:rsidRPr="00921F58" w:rsidRDefault="00921F58" w:rsidP="00921F5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fondet dhe mbështetjen nga donatorët;</w:t>
      </w:r>
    </w:p>
    <w:p w14:paraId="41EC9F2C" w14:textId="77777777" w:rsidR="00921F58" w:rsidRPr="00921F58" w:rsidRDefault="00921F58" w:rsidP="00921F5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burime të tjera financiare të mundshme.</w:t>
      </w:r>
    </w:p>
    <w:p w14:paraId="2DA33427"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Parashikimet financiare shërbejnë si bazë për përcaktimin e kufijve orientues të shpenzimeve për drejtoritë komunale.</w:t>
      </w:r>
    </w:p>
    <w:p w14:paraId="6914757C" w14:textId="77777777" w:rsidR="00921F58" w:rsidRPr="00921F58" w:rsidRDefault="00921F58" w:rsidP="00921F58">
      <w:pPr>
        <w:spacing w:before="100" w:beforeAutospacing="1" w:after="100" w:afterAutospacing="1" w:line="240" w:lineRule="auto"/>
        <w:jc w:val="both"/>
        <w:outlineLvl w:val="3"/>
        <w:rPr>
          <w:rFonts w:ascii="Times New Roman" w:eastAsia="Times New Roman" w:hAnsi="Times New Roman" w:cs="Times New Roman"/>
          <w:b/>
          <w:bCs/>
          <w:sz w:val="24"/>
          <w:szCs w:val="24"/>
          <w:lang w:val="sq-AL"/>
        </w:rPr>
      </w:pPr>
      <w:r w:rsidRPr="00921F58">
        <w:rPr>
          <w:rFonts w:ascii="Times New Roman" w:eastAsia="Times New Roman" w:hAnsi="Times New Roman" w:cs="Times New Roman"/>
          <w:b/>
          <w:bCs/>
          <w:sz w:val="24"/>
          <w:szCs w:val="24"/>
          <w:lang w:val="sq-AL"/>
        </w:rPr>
        <w:t>3.2 Prioritetet zhvillimore të komunës</w:t>
      </w:r>
    </w:p>
    <w:p w14:paraId="50EC1486"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Qarkorja buxhetore orienton drejtoritë komunale që gjatë përgatitjes së propozimeve buxhetore të marrin parasysh prioritetet zhvillimore të komunës.</w:t>
      </w:r>
    </w:p>
    <w:p w14:paraId="0BDC49E6"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Këto prioritete mund të përfshijnë:</w:t>
      </w:r>
    </w:p>
    <w:p w14:paraId="1D0BC1A4" w14:textId="77777777" w:rsidR="00921F58" w:rsidRPr="00921F58" w:rsidRDefault="00921F58" w:rsidP="00921F5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zhvillimin dhe modernizimin e infrastrukturës komunale;</w:t>
      </w:r>
    </w:p>
    <w:p w14:paraId="6710762F" w14:textId="77777777" w:rsidR="00921F58" w:rsidRPr="00921F58" w:rsidRDefault="00921F58" w:rsidP="00921F5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përmirësimin e shërbimeve publike për qytetarët;</w:t>
      </w:r>
    </w:p>
    <w:p w14:paraId="7D92DF75" w14:textId="77777777" w:rsidR="00921F58" w:rsidRPr="00921F58" w:rsidRDefault="00921F58" w:rsidP="00921F5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investimet në arsim, kulturë dhe sport;</w:t>
      </w:r>
    </w:p>
    <w:p w14:paraId="06938B69" w14:textId="77777777" w:rsidR="00921F58" w:rsidRPr="00921F58" w:rsidRDefault="00921F58" w:rsidP="00921F5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mbrojtjen e mjedisit dhe zhvillimin e qëndrueshëm;</w:t>
      </w:r>
    </w:p>
    <w:p w14:paraId="6557F104" w14:textId="77777777" w:rsidR="00921F58" w:rsidRPr="00921F58" w:rsidRDefault="00921F58" w:rsidP="00921F5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përmirësimin e mirëqenies sociale dhe shërbimeve sociale.</w:t>
      </w:r>
    </w:p>
    <w:p w14:paraId="79C6174B"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Orientimi i burimeve buxhetore drejt këtyre prioriteteve synon të sigurojë zhvillim të balancuar dhe përmirësim të cilësisë së jetës së qytetarëve.</w:t>
      </w:r>
    </w:p>
    <w:p w14:paraId="3F788737" w14:textId="77777777" w:rsidR="00921F58" w:rsidRPr="00921F58" w:rsidRDefault="00921F58" w:rsidP="00921F58">
      <w:pPr>
        <w:spacing w:before="100" w:beforeAutospacing="1" w:after="100" w:afterAutospacing="1" w:line="240" w:lineRule="auto"/>
        <w:jc w:val="both"/>
        <w:outlineLvl w:val="3"/>
        <w:rPr>
          <w:rFonts w:ascii="Times New Roman" w:eastAsia="Times New Roman" w:hAnsi="Times New Roman" w:cs="Times New Roman"/>
          <w:b/>
          <w:bCs/>
          <w:sz w:val="24"/>
          <w:szCs w:val="24"/>
          <w:lang w:val="sq-AL"/>
        </w:rPr>
      </w:pPr>
      <w:r w:rsidRPr="00921F58">
        <w:rPr>
          <w:rFonts w:ascii="Times New Roman" w:eastAsia="Times New Roman" w:hAnsi="Times New Roman" w:cs="Times New Roman"/>
          <w:b/>
          <w:bCs/>
          <w:sz w:val="24"/>
          <w:szCs w:val="24"/>
          <w:lang w:val="sq-AL"/>
        </w:rPr>
        <w:lastRenderedPageBreak/>
        <w:t>3.3 Kufijtë orientues buxhetorë për drejtoritë komunale</w:t>
      </w:r>
    </w:p>
    <w:p w14:paraId="0DE82346"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Qarkorja e Parë Buxhetore përcakton kufijtë orientues buxhetorë për drejtoritë dhe njësitë organizative të komunës.</w:t>
      </w:r>
    </w:p>
    <w:p w14:paraId="1D9DE330"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Në bazë të këtyre kufijve:</w:t>
      </w:r>
    </w:p>
    <w:p w14:paraId="4D21691A" w14:textId="77777777" w:rsidR="00921F58" w:rsidRPr="00921F58" w:rsidRDefault="00921F58" w:rsidP="00921F5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drejtoritë komunale përgatisin kërkesat e tyre buxhetore;</w:t>
      </w:r>
    </w:p>
    <w:p w14:paraId="15C9DAEC" w14:textId="77777777" w:rsidR="00921F58" w:rsidRPr="00921F58" w:rsidRDefault="00921F58" w:rsidP="00921F5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 xml:space="preserve">identifikohen projektet </w:t>
      </w:r>
      <w:proofErr w:type="spellStart"/>
      <w:r w:rsidRPr="00921F58">
        <w:rPr>
          <w:rFonts w:ascii="Times New Roman" w:eastAsia="Times New Roman" w:hAnsi="Times New Roman" w:cs="Times New Roman"/>
          <w:sz w:val="24"/>
          <w:szCs w:val="24"/>
          <w:lang w:val="sq-AL"/>
        </w:rPr>
        <w:t>prioritare</w:t>
      </w:r>
      <w:proofErr w:type="spellEnd"/>
      <w:r w:rsidRPr="00921F58">
        <w:rPr>
          <w:rFonts w:ascii="Times New Roman" w:eastAsia="Times New Roman" w:hAnsi="Times New Roman" w:cs="Times New Roman"/>
          <w:sz w:val="24"/>
          <w:szCs w:val="24"/>
          <w:lang w:val="sq-AL"/>
        </w:rPr>
        <w:t xml:space="preserve"> për financim;</w:t>
      </w:r>
    </w:p>
    <w:p w14:paraId="7BE0465B" w14:textId="77777777" w:rsidR="00921F58" w:rsidRPr="00921F58" w:rsidRDefault="00921F58" w:rsidP="00921F5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planifikohet shpërndarja e burimeve financiare në përputhje me prioritetet institucionale.</w:t>
      </w:r>
    </w:p>
    <w:p w14:paraId="65F7FADB"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Ky proces ndihmon në krijimin e një planifikimi më të disiplinuar dhe të koordinuar të shpenzimeve publike.</w:t>
      </w:r>
    </w:p>
    <w:p w14:paraId="755F8FAD" w14:textId="77777777" w:rsidR="00921F58" w:rsidRPr="00921F58" w:rsidRDefault="00921F58" w:rsidP="00921F58">
      <w:pPr>
        <w:spacing w:before="100" w:beforeAutospacing="1" w:after="100" w:afterAutospacing="1" w:line="240" w:lineRule="auto"/>
        <w:jc w:val="both"/>
        <w:outlineLvl w:val="3"/>
        <w:rPr>
          <w:rFonts w:ascii="Times New Roman" w:eastAsia="Times New Roman" w:hAnsi="Times New Roman" w:cs="Times New Roman"/>
          <w:b/>
          <w:bCs/>
          <w:sz w:val="24"/>
          <w:szCs w:val="24"/>
          <w:lang w:val="sq-AL"/>
        </w:rPr>
      </w:pPr>
      <w:r w:rsidRPr="00921F58">
        <w:rPr>
          <w:rFonts w:ascii="Times New Roman" w:eastAsia="Times New Roman" w:hAnsi="Times New Roman" w:cs="Times New Roman"/>
          <w:b/>
          <w:bCs/>
          <w:sz w:val="24"/>
          <w:szCs w:val="24"/>
          <w:lang w:val="sq-AL"/>
        </w:rPr>
        <w:t>3.4 Planifikimi i projekteve kapitale</w:t>
      </w:r>
    </w:p>
    <w:p w14:paraId="6E17E42B"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Një pjesë e rëndësishme e Kornizës Afatmesme Buxhetore është planifikimi i projekteve kapitale për periudhën 2026–2028.</w:t>
      </w:r>
    </w:p>
    <w:p w14:paraId="25993D6F"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Në këtë kuadër parashikohet:</w:t>
      </w:r>
    </w:p>
    <w:p w14:paraId="02D68FE3" w14:textId="77777777" w:rsidR="00921F58" w:rsidRPr="00921F58" w:rsidRDefault="00921F58" w:rsidP="00921F5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identifikimi i projekteve strategjike për zhvillimin e komunës;</w:t>
      </w:r>
    </w:p>
    <w:p w14:paraId="7C5AB2A8" w14:textId="77777777" w:rsidR="00921F58" w:rsidRPr="00921F58" w:rsidRDefault="00921F58" w:rsidP="00921F5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planifikimi shumëvjeçar i investimeve kapitale;</w:t>
      </w:r>
    </w:p>
    <w:p w14:paraId="3E84C3E8" w14:textId="77777777" w:rsidR="00921F58" w:rsidRPr="00921F58" w:rsidRDefault="00921F58" w:rsidP="00921F5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harmonizimi i projekteve me dokumentet strategjike të zhvillimit komunal.</w:t>
      </w:r>
    </w:p>
    <w:p w14:paraId="065C62D7"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Projektet kapitale kanë rol të rëndësishëm në zhvillimin ekonomik dhe përmirësimin e infrastrukturës dhe shërbimeve publike.</w:t>
      </w:r>
    </w:p>
    <w:p w14:paraId="2148977E" w14:textId="77777777" w:rsidR="00921F58" w:rsidRPr="00921F58" w:rsidRDefault="00921F58" w:rsidP="00921F58">
      <w:pPr>
        <w:spacing w:before="100" w:beforeAutospacing="1" w:after="100" w:afterAutospacing="1" w:line="240" w:lineRule="auto"/>
        <w:jc w:val="both"/>
        <w:outlineLvl w:val="2"/>
        <w:rPr>
          <w:rFonts w:ascii="Times New Roman" w:eastAsia="Times New Roman" w:hAnsi="Times New Roman" w:cs="Times New Roman"/>
          <w:b/>
          <w:bCs/>
          <w:sz w:val="24"/>
          <w:szCs w:val="24"/>
          <w:lang w:val="sq-AL"/>
        </w:rPr>
      </w:pPr>
      <w:r w:rsidRPr="00921F58">
        <w:rPr>
          <w:rFonts w:ascii="Times New Roman" w:eastAsia="Times New Roman" w:hAnsi="Times New Roman" w:cs="Times New Roman"/>
          <w:b/>
          <w:bCs/>
          <w:sz w:val="24"/>
          <w:szCs w:val="24"/>
          <w:lang w:val="sq-AL"/>
        </w:rPr>
        <w:t>4. Roli institucional në procesin e planifikimit buxhetor</w:t>
      </w:r>
    </w:p>
    <w:p w14:paraId="78E877E4"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Procesi i planifikimit buxhetor kërkon bashkëpunim të ngushtë ndërmjet strukturave institucionale të komunës.</w:t>
      </w:r>
    </w:p>
    <w:p w14:paraId="094C4BBC"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Në këtë proces rol të rëndësishëm kanë:</w:t>
      </w:r>
    </w:p>
    <w:p w14:paraId="4F021FF9" w14:textId="77777777" w:rsidR="00921F58" w:rsidRPr="00921F58" w:rsidRDefault="00921F58" w:rsidP="00921F5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Kryetari i komunës, i cili udhëheq dhe koordinon procesin e planifikimit buxhetor;</w:t>
      </w:r>
    </w:p>
    <w:p w14:paraId="1F916189" w14:textId="77777777" w:rsidR="00921F58" w:rsidRPr="00921F58" w:rsidRDefault="00921F58" w:rsidP="00921F5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Drejtoria për Financa, e cila është përgjegjëse për përgatitjen teknike të dokumenteve buxhetore;</w:t>
      </w:r>
    </w:p>
    <w:p w14:paraId="27578296" w14:textId="77777777" w:rsidR="00921F58" w:rsidRPr="00921F58" w:rsidRDefault="00921F58" w:rsidP="00921F5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Drejtoritë komunale, të cilat përgatisin propozimet për projektet dhe aktivitetet që do të financohen nga buxheti komunal;</w:t>
      </w:r>
    </w:p>
    <w:p w14:paraId="633988B6" w14:textId="77777777" w:rsidR="00921F58" w:rsidRPr="00921F58" w:rsidRDefault="00921F58" w:rsidP="00921F5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Komiteti për Politikë dhe Financa dhe Kuvendi Komunal, të cilët shqyrtojnë dhe miratojnë dokumentet buxhetore.</w:t>
      </w:r>
    </w:p>
    <w:p w14:paraId="313E8E40"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Ky bashkëpunim institucional siguron një proces të koordinuar dhe transparent të planifikimit dhe menaxhimit të financave publike.</w:t>
      </w:r>
    </w:p>
    <w:p w14:paraId="47E408D0" w14:textId="77777777" w:rsidR="00921F58" w:rsidRPr="00921F58" w:rsidRDefault="00921F58" w:rsidP="00921F58">
      <w:pPr>
        <w:spacing w:before="100" w:beforeAutospacing="1" w:after="100" w:afterAutospacing="1" w:line="240" w:lineRule="auto"/>
        <w:jc w:val="both"/>
        <w:outlineLvl w:val="2"/>
        <w:rPr>
          <w:rFonts w:ascii="Times New Roman" w:eastAsia="Times New Roman" w:hAnsi="Times New Roman" w:cs="Times New Roman"/>
          <w:b/>
          <w:bCs/>
          <w:sz w:val="24"/>
          <w:szCs w:val="24"/>
          <w:lang w:val="sq-AL"/>
        </w:rPr>
      </w:pPr>
      <w:r w:rsidRPr="00921F58">
        <w:rPr>
          <w:rFonts w:ascii="Times New Roman" w:eastAsia="Times New Roman" w:hAnsi="Times New Roman" w:cs="Times New Roman"/>
          <w:b/>
          <w:bCs/>
          <w:sz w:val="24"/>
          <w:szCs w:val="24"/>
          <w:lang w:val="sq-AL"/>
        </w:rPr>
        <w:lastRenderedPageBreak/>
        <w:t>5. Përfundimi</w:t>
      </w:r>
    </w:p>
    <w:p w14:paraId="1232EC0E"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Qarkorja e Parë Buxhetore për vitin 2026 dhe Korniza Afatmesme Buxhetore për periudhën 2026–2028 paraqesin bazën fillestare të procesit të planifikimit financiar të komunës për vitet e ardhshme.</w:t>
      </w:r>
    </w:p>
    <w:p w14:paraId="46969C6B"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Përmes këtij dokumenti synohet të krijohet një qasje strategjike dhe e qëndrueshme në menaxhimin e financave publike, duke siguruar që burimet buxhetore të orientohen drejt projekteve dhe aktiviteteve që kanë ndikim të drejtpërdrejtë në zhvillimin e komunës dhe në përmirësimin e jetës së qytetarëve.</w:t>
      </w:r>
    </w:p>
    <w:p w14:paraId="1AFB8BB7" w14:textId="77777777" w:rsidR="00921F58" w:rsidRPr="00921F58" w:rsidRDefault="00921F58" w:rsidP="00921F58">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Organizimi i këtij procesi nga Kryetari i Komunës së Prizren, Shaqir Totaj, përfaqëson një hap të rëndësishëm drejt një planifikimi buxhetor më të strukturuar, më transparent dhe më të orientuar drejt zhvillimit të qëndrueshëm të komunës.</w:t>
      </w:r>
    </w:p>
    <w:p w14:paraId="0A7D6C26" w14:textId="130C2675" w:rsidR="00921F58" w:rsidRDefault="00921F58" w:rsidP="003A5661">
      <w:pPr>
        <w:spacing w:before="100" w:beforeAutospacing="1" w:after="100" w:afterAutospacing="1" w:line="240" w:lineRule="auto"/>
        <w:jc w:val="both"/>
        <w:rPr>
          <w:rFonts w:ascii="Times New Roman" w:eastAsia="Times New Roman" w:hAnsi="Times New Roman" w:cs="Times New Roman"/>
          <w:sz w:val="24"/>
          <w:szCs w:val="24"/>
          <w:lang w:val="sq-AL"/>
        </w:rPr>
      </w:pPr>
      <w:r w:rsidRPr="00921F58">
        <w:rPr>
          <w:rFonts w:ascii="Times New Roman" w:eastAsia="Times New Roman" w:hAnsi="Times New Roman" w:cs="Times New Roman"/>
          <w:sz w:val="24"/>
          <w:szCs w:val="24"/>
          <w:lang w:val="sq-AL"/>
        </w:rPr>
        <w:t>Në këtë mënyrë krijohet baza për përgatitjen e projekt-buxhetit për vitin 2026 dhe për realizimin e prioriteteve zhvillimore të komunës në periudhën afatmesme 2026–2028.</w:t>
      </w:r>
    </w:p>
    <w:p w14:paraId="3AA9DB49" w14:textId="77777777" w:rsidR="003A5661" w:rsidRDefault="003A5661" w:rsidP="003A5661">
      <w:pPr>
        <w:spacing w:before="100" w:beforeAutospacing="1" w:after="100" w:afterAutospacing="1" w:line="240" w:lineRule="auto"/>
        <w:jc w:val="both"/>
        <w:rPr>
          <w:rFonts w:ascii="Times New Roman" w:eastAsia="Times New Roman" w:hAnsi="Times New Roman" w:cs="Times New Roman"/>
          <w:sz w:val="24"/>
          <w:szCs w:val="24"/>
          <w:lang w:val="sq-AL"/>
        </w:rPr>
      </w:pPr>
    </w:p>
    <w:p w14:paraId="535A0C07" w14:textId="77777777" w:rsidR="003A5661" w:rsidRPr="003A5661" w:rsidRDefault="003A5661" w:rsidP="003A5661">
      <w:pPr>
        <w:spacing w:before="100" w:beforeAutospacing="1" w:after="100" w:afterAutospacing="1" w:line="240" w:lineRule="auto"/>
        <w:jc w:val="both"/>
        <w:rPr>
          <w:rStyle w:val="Emphasis"/>
          <w:rFonts w:ascii="Times New Roman" w:eastAsia="Times New Roman" w:hAnsi="Times New Roman" w:cs="Times New Roman"/>
          <w:i w:val="0"/>
          <w:iCs w:val="0"/>
          <w:sz w:val="24"/>
          <w:szCs w:val="24"/>
          <w:lang w:val="sq-AL"/>
        </w:rPr>
      </w:pPr>
    </w:p>
    <w:p w14:paraId="24C1BF78" w14:textId="12AB423E" w:rsidR="003A5661" w:rsidRDefault="003A5661" w:rsidP="003A5661">
      <w:pPr>
        <w:spacing w:line="276" w:lineRule="auto"/>
        <w:jc w:val="both"/>
        <w:rPr>
          <w:rFonts w:ascii="Times New Roman" w:hAnsi="Times New Roman" w:cs="Times New Roman"/>
          <w:lang w:val="sq-AL"/>
        </w:rPr>
      </w:pPr>
      <w:r w:rsidRPr="00956B88">
        <w:rPr>
          <w:rFonts w:ascii="Times New Roman" w:hAnsi="Times New Roman" w:cs="Times New Roman"/>
          <w:lang w:val="sq-AL"/>
        </w:rPr>
        <w:t xml:space="preserve">Ky dokument do të jetë në konsultim publik nga </w:t>
      </w:r>
      <w:r w:rsidR="00B57C04">
        <w:rPr>
          <w:rFonts w:ascii="Times New Roman" w:hAnsi="Times New Roman" w:cs="Times New Roman"/>
          <w:b/>
          <w:lang w:val="sq-AL"/>
        </w:rPr>
        <w:t>26</w:t>
      </w:r>
      <w:r w:rsidRPr="00956B88">
        <w:rPr>
          <w:rFonts w:ascii="Times New Roman" w:hAnsi="Times New Roman" w:cs="Times New Roman"/>
          <w:b/>
          <w:lang w:val="sq-AL"/>
        </w:rPr>
        <w:t>.</w:t>
      </w:r>
      <w:r w:rsidR="00B57C04">
        <w:rPr>
          <w:rFonts w:ascii="Times New Roman" w:hAnsi="Times New Roman" w:cs="Times New Roman"/>
          <w:b/>
          <w:lang w:val="sq-AL"/>
        </w:rPr>
        <w:t>05</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xml:space="preserve"> deri me datën: </w:t>
      </w:r>
      <w:r w:rsidR="00B57C04">
        <w:rPr>
          <w:rFonts w:ascii="Times New Roman" w:hAnsi="Times New Roman" w:cs="Times New Roman"/>
          <w:b/>
          <w:lang w:val="sq-AL"/>
        </w:rPr>
        <w:t>09</w:t>
      </w:r>
      <w:r w:rsidRPr="00956B88">
        <w:rPr>
          <w:rFonts w:ascii="Times New Roman" w:hAnsi="Times New Roman" w:cs="Times New Roman"/>
          <w:b/>
          <w:lang w:val="sq-AL"/>
        </w:rPr>
        <w:t>.</w:t>
      </w:r>
      <w:r w:rsidR="00B57C04">
        <w:rPr>
          <w:rFonts w:ascii="Times New Roman" w:hAnsi="Times New Roman" w:cs="Times New Roman"/>
          <w:b/>
          <w:lang w:val="sq-AL"/>
        </w:rPr>
        <w:t>0</w:t>
      </w:r>
      <w:r w:rsidR="005D5D34">
        <w:rPr>
          <w:rFonts w:ascii="Times New Roman" w:hAnsi="Times New Roman" w:cs="Times New Roman"/>
          <w:b/>
          <w:lang w:val="sq-AL"/>
        </w:rPr>
        <w:t>6</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ndërsa konsultimi publik me qytetarë do të mbahet me</w:t>
      </w:r>
      <w:r w:rsidRPr="00956B88">
        <w:rPr>
          <w:rFonts w:ascii="Times New Roman" w:hAnsi="Times New Roman" w:cs="Times New Roman"/>
          <w:b/>
          <w:lang w:val="sq-AL"/>
        </w:rPr>
        <w:t xml:space="preserve"> </w:t>
      </w:r>
      <w:r w:rsidR="00B57C04">
        <w:rPr>
          <w:rFonts w:ascii="Times New Roman" w:hAnsi="Times New Roman" w:cs="Times New Roman"/>
          <w:b/>
          <w:lang w:val="sq-AL"/>
        </w:rPr>
        <w:t>03</w:t>
      </w:r>
      <w:r w:rsidRPr="00956B88">
        <w:rPr>
          <w:rFonts w:ascii="Times New Roman" w:hAnsi="Times New Roman" w:cs="Times New Roman"/>
          <w:b/>
          <w:lang w:val="sq-AL"/>
        </w:rPr>
        <w:t>.</w:t>
      </w:r>
      <w:r w:rsidR="00B57C04">
        <w:rPr>
          <w:rFonts w:ascii="Times New Roman" w:hAnsi="Times New Roman" w:cs="Times New Roman"/>
          <w:b/>
          <w:lang w:val="sq-AL"/>
        </w:rPr>
        <w:t>06</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xml:space="preserve">, në sallën mbledhjeve të Kuvendit Komunal (Shtëpia e Bardhë) me fillim në ora </w:t>
      </w:r>
      <w:r w:rsidRPr="00956B88">
        <w:rPr>
          <w:rFonts w:ascii="Times New Roman" w:hAnsi="Times New Roman" w:cs="Times New Roman"/>
          <w:b/>
          <w:lang w:val="sq-AL"/>
        </w:rPr>
        <w:t>1</w:t>
      </w:r>
      <w:r w:rsidR="005D5D34">
        <w:rPr>
          <w:rFonts w:ascii="Times New Roman" w:hAnsi="Times New Roman" w:cs="Times New Roman"/>
          <w:b/>
          <w:lang w:val="sq-AL"/>
        </w:rPr>
        <w:t>1</w:t>
      </w:r>
      <w:r w:rsidRPr="00956B88">
        <w:rPr>
          <w:rFonts w:ascii="Times New Roman" w:hAnsi="Times New Roman" w:cs="Times New Roman"/>
          <w:b/>
          <w:lang w:val="sq-AL"/>
        </w:rPr>
        <w:t>:00</w:t>
      </w:r>
      <w:r w:rsidRPr="00956B88">
        <w:rPr>
          <w:rFonts w:ascii="Times New Roman" w:hAnsi="Times New Roman" w:cs="Times New Roman"/>
          <w:lang w:val="sq-AL"/>
        </w:rPr>
        <w:t>.</w:t>
      </w:r>
    </w:p>
    <w:p w14:paraId="37DB190A" w14:textId="65C45C37" w:rsidR="003A5661" w:rsidRPr="003C3753" w:rsidRDefault="003A5661" w:rsidP="003A5661">
      <w:pPr>
        <w:jc w:val="both"/>
        <w:rPr>
          <w:rFonts w:ascii="Times New Roman" w:hAnsi="Times New Roman" w:cs="Times New Roman"/>
          <w:lang w:val="sq-AL"/>
        </w:rPr>
      </w:pPr>
      <w:r w:rsidRPr="003C3753">
        <w:rPr>
          <w:rFonts w:ascii="Times New Roman" w:hAnsi="Times New Roman" w:cs="Times New Roman"/>
          <w:lang w:val="sq-AL"/>
        </w:rPr>
        <w:t xml:space="preserve">Komentet dhe sugjerimet tuaja mund t'i dërgoni deri me datën: </w:t>
      </w:r>
      <w:r w:rsidR="005D5D34" w:rsidRPr="005D5D34">
        <w:rPr>
          <w:rFonts w:ascii="Times New Roman" w:hAnsi="Times New Roman" w:cs="Times New Roman"/>
          <w:b/>
          <w:bCs/>
          <w:lang w:val="sq-AL"/>
        </w:rPr>
        <w:t>09</w:t>
      </w:r>
      <w:r w:rsidRPr="005D5D34">
        <w:rPr>
          <w:rFonts w:ascii="Times New Roman" w:hAnsi="Times New Roman" w:cs="Times New Roman"/>
          <w:b/>
          <w:bCs/>
          <w:lang w:val="sq-AL"/>
        </w:rPr>
        <w:t>.</w:t>
      </w:r>
      <w:r w:rsidR="005D5D34" w:rsidRPr="005D5D34">
        <w:rPr>
          <w:rFonts w:ascii="Times New Roman" w:hAnsi="Times New Roman" w:cs="Times New Roman"/>
          <w:b/>
          <w:bCs/>
          <w:lang w:val="sq-AL"/>
        </w:rPr>
        <w:t>06</w:t>
      </w:r>
      <w:r w:rsidRPr="003C3753">
        <w:rPr>
          <w:rFonts w:ascii="Times New Roman" w:hAnsi="Times New Roman" w:cs="Times New Roman"/>
          <w:lang w:val="sq-AL"/>
        </w:rPr>
        <w:t>.</w:t>
      </w:r>
      <w:r w:rsidRPr="005B4E2B">
        <w:rPr>
          <w:rFonts w:ascii="Times New Roman" w:hAnsi="Times New Roman" w:cs="Times New Roman"/>
          <w:b/>
          <w:bCs/>
          <w:lang w:val="sq-AL"/>
        </w:rPr>
        <w:t>2025</w:t>
      </w:r>
      <w:r w:rsidRPr="003C3753">
        <w:rPr>
          <w:rFonts w:ascii="Times New Roman" w:hAnsi="Times New Roman" w:cs="Times New Roman"/>
          <w:lang w:val="sq-AL"/>
        </w:rPr>
        <w:t xml:space="preserve"> në ora </w:t>
      </w:r>
      <w:r w:rsidR="005D5D34">
        <w:rPr>
          <w:rFonts w:ascii="Times New Roman" w:hAnsi="Times New Roman" w:cs="Times New Roman"/>
          <w:b/>
          <w:bCs/>
          <w:lang w:val="sq-AL"/>
        </w:rPr>
        <w:t>16</w:t>
      </w:r>
      <w:r w:rsidRPr="005B4E2B">
        <w:rPr>
          <w:rFonts w:ascii="Times New Roman" w:hAnsi="Times New Roman" w:cs="Times New Roman"/>
          <w:b/>
          <w:bCs/>
          <w:lang w:val="sq-AL"/>
        </w:rPr>
        <w:t>:00</w:t>
      </w:r>
      <w:r w:rsidRPr="003C3753">
        <w:rPr>
          <w:rFonts w:ascii="Times New Roman" w:hAnsi="Times New Roman" w:cs="Times New Roman"/>
          <w:lang w:val="sq-AL"/>
        </w:rPr>
        <w:t xml:space="preserve">, në </w:t>
      </w:r>
      <w:proofErr w:type="spellStart"/>
      <w:r w:rsidRPr="003C3753">
        <w:rPr>
          <w:rFonts w:ascii="Times New Roman" w:hAnsi="Times New Roman" w:cs="Times New Roman"/>
          <w:lang w:val="sq-AL"/>
        </w:rPr>
        <w:t>emailat</w:t>
      </w:r>
      <w:proofErr w:type="spellEnd"/>
      <w:r w:rsidRPr="003C3753">
        <w:rPr>
          <w:rFonts w:ascii="Times New Roman" w:hAnsi="Times New Roman" w:cs="Times New Roman"/>
          <w:lang w:val="sq-AL"/>
        </w:rPr>
        <w:t xml:space="preserve">: </w:t>
      </w:r>
      <w:hyperlink r:id="rId7" w:history="1">
        <w:r w:rsidRPr="003C3753">
          <w:rPr>
            <w:rStyle w:val="Hyperlink"/>
            <w:rFonts w:ascii="Times New Roman" w:hAnsi="Times New Roman" w:cs="Times New Roman"/>
            <w:color w:val="0000FF"/>
            <w:lang w:val="sq-AL"/>
          </w:rPr>
          <w:t>Ymer.Berisha@rks-gov.net</w:t>
        </w:r>
      </w:hyperlink>
      <w:r w:rsidRPr="003C3753">
        <w:rPr>
          <w:rFonts w:ascii="Times New Roman" w:hAnsi="Times New Roman" w:cs="Times New Roman"/>
          <w:lang w:val="sq-AL"/>
        </w:rPr>
        <w:t xml:space="preserve"> , </w:t>
      </w:r>
      <w:hyperlink r:id="rId8" w:history="1">
        <w:r w:rsidRPr="003C3753">
          <w:rPr>
            <w:rStyle w:val="Hyperlink"/>
            <w:rFonts w:ascii="Times New Roman" w:hAnsi="Times New Roman" w:cs="Times New Roman"/>
            <w:color w:val="0000FF"/>
            <w:lang w:val="sq-AL"/>
          </w:rPr>
          <w:t>Adelina.Hoxhai@rks-gov.net</w:t>
        </w:r>
      </w:hyperlink>
      <w:r w:rsidRPr="003C3753">
        <w:rPr>
          <w:rFonts w:ascii="Times New Roman" w:hAnsi="Times New Roman" w:cs="Times New Roman"/>
          <w:color w:val="0000FF"/>
          <w:lang w:val="sq-AL"/>
        </w:rPr>
        <w:t xml:space="preserve">  </w:t>
      </w:r>
      <w:r w:rsidRPr="003C3753">
        <w:rPr>
          <w:rFonts w:ascii="Times New Roman" w:hAnsi="Times New Roman" w:cs="Times New Roman"/>
          <w:lang w:val="sq-AL"/>
        </w:rPr>
        <w:t xml:space="preserve">dhe </w:t>
      </w:r>
      <w:hyperlink r:id="rId9" w:history="1">
        <w:r w:rsidRPr="00590744">
          <w:rPr>
            <w:rStyle w:val="Hyperlink"/>
            <w:rFonts w:ascii="Times New Roman" w:hAnsi="Times New Roman" w:cs="Times New Roman"/>
            <w:color w:val="0000FF"/>
            <w:lang w:val="sq-AL"/>
          </w:rPr>
          <w:t>Haziz.Krasniqi@rks-gov.net</w:t>
        </w:r>
      </w:hyperlink>
      <w:r w:rsidRPr="00590744">
        <w:rPr>
          <w:rFonts w:ascii="Times New Roman" w:hAnsi="Times New Roman" w:cs="Times New Roman"/>
          <w:color w:val="0000FF"/>
          <w:lang w:val="sq-AL"/>
        </w:rPr>
        <w:t xml:space="preserve">  </w:t>
      </w:r>
      <w:r w:rsidRPr="003C3753">
        <w:rPr>
          <w:rFonts w:ascii="Times New Roman" w:hAnsi="Times New Roman" w:cs="Times New Roman"/>
          <w:lang w:val="sq-AL"/>
        </w:rPr>
        <w:t xml:space="preserve">si dhe ne formë fizike në këtë adrës: Rruga Adem Jashari </w:t>
      </w:r>
      <w:proofErr w:type="spellStart"/>
      <w:r w:rsidRPr="003C3753">
        <w:rPr>
          <w:rFonts w:ascii="Times New Roman" w:hAnsi="Times New Roman" w:cs="Times New Roman"/>
          <w:lang w:val="sq-AL"/>
        </w:rPr>
        <w:t>Nr</w:t>
      </w:r>
      <w:proofErr w:type="spellEnd"/>
      <w:r w:rsidRPr="003C3753">
        <w:rPr>
          <w:rFonts w:ascii="Times New Roman" w:hAnsi="Times New Roman" w:cs="Times New Roman"/>
          <w:lang w:val="sq-AL"/>
        </w:rPr>
        <w:t xml:space="preserve"> 275 Prizren 20000 (Shtëpia e Bardhe).</w:t>
      </w:r>
    </w:p>
    <w:p w14:paraId="6B5C622E" w14:textId="77777777" w:rsidR="003A5661" w:rsidRPr="00590744" w:rsidRDefault="003A5661" w:rsidP="003A5661">
      <w:pPr>
        <w:jc w:val="both"/>
        <w:rPr>
          <w:rFonts w:ascii="Times New Roman" w:hAnsi="Times New Roman" w:cs="Times New Roman"/>
          <w:lang w:val="sq-AL"/>
        </w:rPr>
      </w:pPr>
      <w:r w:rsidRPr="003C3753">
        <w:rPr>
          <w:rFonts w:ascii="Times New Roman" w:hAnsi="Times New Roman" w:cs="Times New Roman"/>
          <w:lang w:val="sq-AL"/>
        </w:rPr>
        <w:t xml:space="preserve">Të dhëna për këtë dokument dhe dokumentet tjera që janë në konsultim publik mund ti gjeni në këtë </w:t>
      </w:r>
      <w:proofErr w:type="spellStart"/>
      <w:r w:rsidRPr="003C3753">
        <w:rPr>
          <w:rFonts w:ascii="Times New Roman" w:hAnsi="Times New Roman" w:cs="Times New Roman"/>
          <w:lang w:val="sq-AL"/>
        </w:rPr>
        <w:t>vegëz</w:t>
      </w:r>
      <w:proofErr w:type="spellEnd"/>
      <w:r w:rsidRPr="003C3753">
        <w:rPr>
          <w:rFonts w:ascii="Times New Roman" w:hAnsi="Times New Roman" w:cs="Times New Roman"/>
          <w:lang w:val="sq-AL"/>
        </w:rPr>
        <w:t>:</w:t>
      </w:r>
      <w:r w:rsidRPr="003C3753">
        <w:rPr>
          <w:rFonts w:ascii="Times New Roman" w:hAnsi="Times New Roman" w:cs="Times New Roman"/>
        </w:rPr>
        <w:t xml:space="preserve"> </w:t>
      </w:r>
      <w:hyperlink r:id="rId10" w:history="1">
        <w:r w:rsidRPr="003C3753">
          <w:rPr>
            <w:rStyle w:val="Hyperlink"/>
            <w:rFonts w:ascii="Times New Roman" w:hAnsi="Times New Roman" w:cs="Times New Roman"/>
            <w:color w:val="0000FF"/>
            <w:lang w:val="sq-AL"/>
          </w:rPr>
          <w:t>https://prizren.rks-gov.net/konsultimet-publike/</w:t>
        </w:r>
      </w:hyperlink>
      <w:r w:rsidRPr="003C3753">
        <w:rPr>
          <w:rFonts w:ascii="Times New Roman" w:hAnsi="Times New Roman" w:cs="Times New Roman"/>
          <w:color w:val="0000FF"/>
          <w:lang w:val="sq-AL"/>
        </w:rPr>
        <w:t xml:space="preserve"> </w:t>
      </w:r>
      <w:r w:rsidRPr="003C3753">
        <w:rPr>
          <w:rFonts w:ascii="Times New Roman" w:hAnsi="Times New Roman" w:cs="Times New Roman"/>
          <w:lang w:val="sq-AL"/>
        </w:rPr>
        <w:t>.</w:t>
      </w:r>
    </w:p>
    <w:p w14:paraId="522F7ED6" w14:textId="77777777" w:rsidR="003A5661" w:rsidRPr="00590744" w:rsidRDefault="003A5661" w:rsidP="003A5661">
      <w:pPr>
        <w:jc w:val="both"/>
        <w:rPr>
          <w:rFonts w:ascii="Times New Roman" w:hAnsi="Times New Roman" w:cs="Times New Roman"/>
          <w:b/>
          <w:bCs/>
          <w:lang w:val="sq-AL"/>
        </w:rPr>
      </w:pPr>
      <w:r w:rsidRPr="003C3753">
        <w:rPr>
          <w:rFonts w:ascii="Times New Roman" w:hAnsi="Times New Roman" w:cs="Times New Roman"/>
          <w:b/>
          <w:bCs/>
          <w:lang w:val="sq-AL"/>
        </w:rPr>
        <w:t>Shënime shtesë:</w:t>
      </w:r>
    </w:p>
    <w:p w14:paraId="0321C8F6" w14:textId="77777777" w:rsidR="003A5661" w:rsidRPr="003C3753" w:rsidRDefault="003A5661" w:rsidP="003A5661">
      <w:pPr>
        <w:jc w:val="both"/>
        <w:rPr>
          <w:rFonts w:ascii="Times New Roman" w:hAnsi="Times New Roman" w:cs="Times New Roman"/>
          <w:lang w:val="sq-AL"/>
        </w:rPr>
      </w:pPr>
      <w:r w:rsidRPr="003C3753">
        <w:rPr>
          <w:rFonts w:ascii="Times New Roman" w:hAnsi="Times New Roman" w:cs="Times New Roman"/>
          <w:lang w:val="sq-AL"/>
        </w:rPr>
        <w:t>Të dhëna për njoftime:</w:t>
      </w:r>
    </w:p>
    <w:p w14:paraId="42274A74" w14:textId="77777777" w:rsidR="003A5661" w:rsidRPr="00157858" w:rsidRDefault="003A5661" w:rsidP="003A5661">
      <w:pPr>
        <w:jc w:val="both"/>
        <w:rPr>
          <w:rFonts w:ascii="Times New Roman" w:hAnsi="Times New Roman" w:cs="Times New Roman"/>
          <w:color w:val="0000FF"/>
          <w:lang w:val="sq-AL"/>
        </w:rPr>
      </w:pPr>
      <w:hyperlink r:id="rId11" w:history="1">
        <w:r w:rsidRPr="003C3753">
          <w:rPr>
            <w:rStyle w:val="Hyperlink"/>
            <w:rFonts w:ascii="Times New Roman" w:hAnsi="Times New Roman" w:cs="Times New Roman"/>
            <w:color w:val="0000FF"/>
            <w:lang w:val="sq-AL"/>
          </w:rPr>
          <w:t>https://prizren.rks-gov.net/konsultimet-publike/?tax=njoftimet-konsultim-publik-konsultime-publike</w:t>
        </w:r>
      </w:hyperlink>
      <w:r w:rsidRPr="003C3753">
        <w:rPr>
          <w:rFonts w:ascii="Times New Roman" w:hAnsi="Times New Roman" w:cs="Times New Roman"/>
          <w:color w:val="0000FF"/>
          <w:lang w:val="sq-AL"/>
        </w:rPr>
        <w:t xml:space="preserve"> </w:t>
      </w:r>
    </w:p>
    <w:p w14:paraId="786009C0" w14:textId="77777777" w:rsidR="003A5661" w:rsidRPr="003C3753" w:rsidRDefault="003A5661" w:rsidP="003A5661">
      <w:pPr>
        <w:jc w:val="both"/>
        <w:rPr>
          <w:rFonts w:ascii="Times New Roman" w:hAnsi="Times New Roman" w:cs="Times New Roman"/>
          <w:lang w:val="sq-AL"/>
        </w:rPr>
      </w:pPr>
      <w:r w:rsidRPr="003C3753">
        <w:rPr>
          <w:rFonts w:ascii="Times New Roman" w:hAnsi="Times New Roman" w:cs="Times New Roman"/>
          <w:lang w:val="sq-AL"/>
        </w:rPr>
        <w:t>Të dhëna për rregullore:</w:t>
      </w:r>
    </w:p>
    <w:p w14:paraId="1762F1C7" w14:textId="77777777" w:rsidR="003A5661" w:rsidRPr="00157858" w:rsidRDefault="003A5661" w:rsidP="003A5661">
      <w:pPr>
        <w:jc w:val="both"/>
        <w:rPr>
          <w:rFonts w:ascii="Times New Roman" w:hAnsi="Times New Roman" w:cs="Times New Roman"/>
          <w:color w:val="0000FF"/>
          <w:lang w:val="sq-AL"/>
        </w:rPr>
      </w:pPr>
      <w:hyperlink r:id="rId12" w:history="1">
        <w:r w:rsidRPr="003C3753">
          <w:rPr>
            <w:rStyle w:val="Hyperlink"/>
            <w:rFonts w:ascii="Times New Roman" w:hAnsi="Times New Roman" w:cs="Times New Roman"/>
            <w:color w:val="0000FF"/>
            <w:lang w:val="sq-AL"/>
          </w:rPr>
          <w:t>https://prizren.rks-gov.net/konsultimet-publike/?tax=rregulloret-ne-konsultim-publik</w:t>
        </w:r>
      </w:hyperlink>
      <w:r w:rsidRPr="003C3753">
        <w:rPr>
          <w:rFonts w:ascii="Times New Roman" w:hAnsi="Times New Roman" w:cs="Times New Roman"/>
          <w:color w:val="0000FF"/>
          <w:lang w:val="sq-AL"/>
        </w:rPr>
        <w:t xml:space="preserve"> </w:t>
      </w:r>
    </w:p>
    <w:p w14:paraId="49E22FD7" w14:textId="77777777" w:rsidR="003A5661" w:rsidRPr="003C3753" w:rsidRDefault="003A5661" w:rsidP="003A5661">
      <w:pPr>
        <w:jc w:val="both"/>
        <w:rPr>
          <w:rFonts w:ascii="Times New Roman" w:hAnsi="Times New Roman" w:cs="Times New Roman"/>
          <w:lang w:val="sq-AL"/>
        </w:rPr>
      </w:pPr>
      <w:r w:rsidRPr="003C3753">
        <w:rPr>
          <w:rFonts w:ascii="Times New Roman" w:hAnsi="Times New Roman" w:cs="Times New Roman"/>
          <w:lang w:val="sq-AL"/>
        </w:rPr>
        <w:t>Të dhëna për strategji:</w:t>
      </w:r>
    </w:p>
    <w:p w14:paraId="05522F10" w14:textId="77777777" w:rsidR="003A5661" w:rsidRPr="00157858" w:rsidRDefault="003A5661" w:rsidP="003A5661">
      <w:pPr>
        <w:jc w:val="both"/>
        <w:rPr>
          <w:rFonts w:ascii="Times New Roman" w:hAnsi="Times New Roman" w:cs="Times New Roman"/>
          <w:color w:val="0000FF"/>
          <w:lang w:val="sq-AL"/>
        </w:rPr>
      </w:pPr>
      <w:hyperlink r:id="rId13" w:history="1">
        <w:r w:rsidRPr="003C3753">
          <w:rPr>
            <w:rStyle w:val="Hyperlink"/>
            <w:rFonts w:ascii="Times New Roman" w:hAnsi="Times New Roman" w:cs="Times New Roman"/>
            <w:color w:val="0000FF"/>
            <w:lang w:val="sq-AL"/>
          </w:rPr>
          <w:t>https://prizren.rks-gov.net/konsultimet-publike/?tax=strategjite-ne-konsultim-publik</w:t>
        </w:r>
      </w:hyperlink>
      <w:r w:rsidRPr="003C3753">
        <w:rPr>
          <w:rFonts w:ascii="Times New Roman" w:hAnsi="Times New Roman" w:cs="Times New Roman"/>
          <w:color w:val="0000FF"/>
          <w:lang w:val="sq-AL"/>
        </w:rPr>
        <w:t xml:space="preserve"> </w:t>
      </w:r>
    </w:p>
    <w:p w14:paraId="3CE43821" w14:textId="77777777" w:rsidR="003A5661" w:rsidRDefault="003A5661" w:rsidP="003A5661">
      <w:pPr>
        <w:jc w:val="both"/>
        <w:rPr>
          <w:rFonts w:ascii="Times New Roman" w:hAnsi="Times New Roman" w:cs="Times New Roman"/>
          <w:lang w:val="sq-AL"/>
        </w:rPr>
      </w:pPr>
    </w:p>
    <w:p w14:paraId="60F52E99" w14:textId="77777777" w:rsidR="003A5661" w:rsidRDefault="003A5661" w:rsidP="003A5661">
      <w:pPr>
        <w:jc w:val="both"/>
        <w:rPr>
          <w:rFonts w:ascii="Times New Roman" w:hAnsi="Times New Roman" w:cs="Times New Roman"/>
          <w:lang w:val="sq-AL"/>
        </w:rPr>
      </w:pPr>
    </w:p>
    <w:p w14:paraId="3EC3CB63" w14:textId="77777777" w:rsidR="003A5661" w:rsidRDefault="003A5661" w:rsidP="003A5661">
      <w:pPr>
        <w:jc w:val="both"/>
        <w:rPr>
          <w:rFonts w:ascii="Times New Roman" w:hAnsi="Times New Roman" w:cs="Times New Roman"/>
          <w:lang w:val="sq-AL"/>
        </w:rPr>
      </w:pPr>
    </w:p>
    <w:p w14:paraId="1A4A1020" w14:textId="77777777" w:rsidR="003A5661" w:rsidRPr="003C3753" w:rsidRDefault="003A5661" w:rsidP="003A5661">
      <w:pPr>
        <w:jc w:val="both"/>
        <w:rPr>
          <w:rFonts w:ascii="Times New Roman" w:hAnsi="Times New Roman" w:cs="Times New Roman"/>
        </w:rPr>
      </w:pPr>
      <w:r w:rsidRPr="003C3753">
        <w:rPr>
          <w:rFonts w:ascii="Times New Roman" w:hAnsi="Times New Roman" w:cs="Times New Roman"/>
          <w:lang w:val="sq-AL"/>
        </w:rPr>
        <w:lastRenderedPageBreak/>
        <w:t>Të dhëna për plane:</w:t>
      </w:r>
      <w:r w:rsidRPr="003C3753">
        <w:rPr>
          <w:rFonts w:ascii="Times New Roman" w:hAnsi="Times New Roman" w:cs="Times New Roman"/>
        </w:rPr>
        <w:t xml:space="preserve"> </w:t>
      </w:r>
    </w:p>
    <w:p w14:paraId="26594FB4" w14:textId="77777777" w:rsidR="003A5661" w:rsidRPr="00157858" w:rsidRDefault="003A5661" w:rsidP="003A5661">
      <w:pPr>
        <w:jc w:val="both"/>
        <w:rPr>
          <w:rFonts w:ascii="Times New Roman" w:hAnsi="Times New Roman" w:cs="Times New Roman"/>
          <w:color w:val="0000FF"/>
          <w:lang w:val="sq-AL"/>
        </w:rPr>
      </w:pPr>
      <w:hyperlink r:id="rId14" w:history="1">
        <w:r w:rsidRPr="003C3753">
          <w:rPr>
            <w:rStyle w:val="Hyperlink"/>
            <w:rFonts w:ascii="Times New Roman" w:hAnsi="Times New Roman" w:cs="Times New Roman"/>
            <w:color w:val="0000FF"/>
            <w:lang w:val="sq-AL"/>
          </w:rPr>
          <w:t>https://prizren.rks-gov.net/konsultimet-publike/?tax=planet-ne-konsultim-publik</w:t>
        </w:r>
      </w:hyperlink>
      <w:r w:rsidRPr="003C3753">
        <w:rPr>
          <w:rFonts w:ascii="Times New Roman" w:hAnsi="Times New Roman" w:cs="Times New Roman"/>
          <w:color w:val="0000FF"/>
          <w:lang w:val="sq-AL"/>
        </w:rPr>
        <w:t xml:space="preserve"> </w:t>
      </w:r>
    </w:p>
    <w:p w14:paraId="4B536915" w14:textId="77777777" w:rsidR="003A5661" w:rsidRPr="003C3753" w:rsidRDefault="003A5661" w:rsidP="003A5661">
      <w:pPr>
        <w:rPr>
          <w:rFonts w:ascii="Times New Roman" w:hAnsi="Times New Roman" w:cs="Times New Roman"/>
          <w:lang w:val="sq-AL"/>
        </w:rPr>
      </w:pPr>
      <w:r w:rsidRPr="003C3753">
        <w:rPr>
          <w:rFonts w:ascii="Times New Roman" w:hAnsi="Times New Roman" w:cs="Times New Roman"/>
          <w:lang w:val="sq-AL"/>
        </w:rPr>
        <w:t>Të dhëna për Procesverbale:</w:t>
      </w:r>
    </w:p>
    <w:p w14:paraId="59F32969" w14:textId="77777777" w:rsidR="003A5661" w:rsidRPr="00157858" w:rsidRDefault="003A5661" w:rsidP="003A5661">
      <w:pPr>
        <w:rPr>
          <w:rFonts w:ascii="Times New Roman" w:hAnsi="Times New Roman" w:cs="Times New Roman"/>
          <w:color w:val="0000FF"/>
          <w:lang w:val="sq-AL"/>
        </w:rPr>
      </w:pPr>
      <w:hyperlink r:id="rId15" w:history="1">
        <w:r w:rsidRPr="003C3753">
          <w:rPr>
            <w:rStyle w:val="Hyperlink"/>
            <w:rFonts w:ascii="Times New Roman" w:hAnsi="Times New Roman" w:cs="Times New Roman"/>
            <w:color w:val="0000FF"/>
            <w:lang w:val="sq-AL"/>
          </w:rPr>
          <w:t>https://prizren.rks-gov.net/konsultimet-publike/?tax=procesverbalet-konsultime-publike</w:t>
        </w:r>
      </w:hyperlink>
      <w:r w:rsidRPr="003C3753">
        <w:rPr>
          <w:rFonts w:ascii="Times New Roman" w:hAnsi="Times New Roman" w:cs="Times New Roman"/>
          <w:color w:val="0000FF"/>
          <w:lang w:val="sq-AL"/>
        </w:rPr>
        <w:t xml:space="preserve"> </w:t>
      </w:r>
    </w:p>
    <w:p w14:paraId="608898BA" w14:textId="77777777" w:rsidR="003A5661" w:rsidRPr="003C3753" w:rsidRDefault="003A5661" w:rsidP="003A5661">
      <w:pPr>
        <w:rPr>
          <w:rFonts w:ascii="Times New Roman" w:hAnsi="Times New Roman" w:cs="Times New Roman"/>
          <w:lang w:val="sq-AL"/>
        </w:rPr>
      </w:pPr>
      <w:r w:rsidRPr="003C3753">
        <w:rPr>
          <w:rFonts w:ascii="Times New Roman" w:hAnsi="Times New Roman" w:cs="Times New Roman"/>
          <w:lang w:val="sq-AL"/>
        </w:rPr>
        <w:t xml:space="preserve"> Të dhëna për raporte:</w:t>
      </w:r>
    </w:p>
    <w:p w14:paraId="735813E0" w14:textId="77777777" w:rsidR="003A5661" w:rsidRPr="00157858" w:rsidRDefault="003A5661" w:rsidP="003A5661">
      <w:pPr>
        <w:rPr>
          <w:color w:val="0000FF"/>
        </w:rPr>
      </w:pPr>
      <w:hyperlink r:id="rId16" w:history="1">
        <w:r w:rsidRPr="003C3753">
          <w:rPr>
            <w:rStyle w:val="Hyperlink"/>
            <w:rFonts w:ascii="Times New Roman" w:hAnsi="Times New Roman" w:cs="Times New Roman"/>
            <w:color w:val="0000FF"/>
            <w:lang w:val="sq-AL"/>
          </w:rPr>
          <w:t>https://prizren.rks-gov.net/konsultimet-publike/?tax=raportet-konsultime-publike</w:t>
        </w:r>
      </w:hyperlink>
      <w:r w:rsidRPr="003C3753">
        <w:rPr>
          <w:color w:val="0000FF"/>
          <w:lang w:val="sq-AL"/>
        </w:rPr>
        <w:t xml:space="preserve"> </w:t>
      </w:r>
    </w:p>
    <w:p w14:paraId="6512FEB1" w14:textId="77777777" w:rsidR="003A5661" w:rsidRPr="00921F58" w:rsidRDefault="003A5661" w:rsidP="00921F58">
      <w:pPr>
        <w:spacing w:before="100" w:beforeAutospacing="1" w:after="100" w:afterAutospacing="1" w:line="240" w:lineRule="auto"/>
        <w:rPr>
          <w:rStyle w:val="Emphasis"/>
          <w:rFonts w:ascii="Times New Roman" w:hAnsi="Times New Roman" w:cs="Times New Roman"/>
          <w:i w:val="0"/>
          <w:sz w:val="32"/>
          <w:szCs w:val="32"/>
        </w:rPr>
      </w:pPr>
    </w:p>
    <w:p w14:paraId="08AAAD0C" w14:textId="77777777" w:rsidR="000E7A1E" w:rsidRPr="00921F58" w:rsidRDefault="000E7A1E" w:rsidP="000E7A1E">
      <w:pPr>
        <w:spacing w:before="100" w:beforeAutospacing="1" w:after="100" w:afterAutospacing="1" w:line="240" w:lineRule="auto"/>
        <w:jc w:val="center"/>
        <w:rPr>
          <w:rStyle w:val="Emphasis"/>
          <w:rFonts w:ascii="Times New Roman" w:hAnsi="Times New Roman" w:cs="Times New Roman"/>
          <w:b/>
          <w:i w:val="0"/>
          <w:sz w:val="32"/>
          <w:szCs w:val="32"/>
        </w:rPr>
      </w:pPr>
    </w:p>
    <w:p w14:paraId="16BD6487" w14:textId="77777777" w:rsidR="000E7A1E" w:rsidRPr="00921F58" w:rsidRDefault="000E7A1E" w:rsidP="000E7A1E">
      <w:pPr>
        <w:spacing w:before="100" w:beforeAutospacing="1" w:after="100" w:afterAutospacing="1" w:line="240" w:lineRule="auto"/>
        <w:jc w:val="center"/>
        <w:rPr>
          <w:rStyle w:val="Emphasis"/>
          <w:rFonts w:ascii="Times New Roman" w:hAnsi="Times New Roman" w:cs="Times New Roman"/>
          <w:b/>
          <w:i w:val="0"/>
          <w:sz w:val="32"/>
          <w:szCs w:val="32"/>
        </w:rPr>
      </w:pPr>
    </w:p>
    <w:p w14:paraId="7AC6473C" w14:textId="77777777" w:rsidR="004422C3" w:rsidRPr="00921F58" w:rsidRDefault="004422C3">
      <w:pPr>
        <w:rPr>
          <w:rFonts w:ascii="Times New Roman" w:hAnsi="Times New Roman" w:cs="Times New Roman"/>
        </w:rPr>
      </w:pPr>
    </w:p>
    <w:sectPr w:rsidR="00F53A88" w:rsidRPr="00921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911"/>
    <w:multiLevelType w:val="multilevel"/>
    <w:tmpl w:val="E326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B23B3"/>
    <w:multiLevelType w:val="multilevel"/>
    <w:tmpl w:val="8124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45914"/>
    <w:multiLevelType w:val="multilevel"/>
    <w:tmpl w:val="22DC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B3123"/>
    <w:multiLevelType w:val="multilevel"/>
    <w:tmpl w:val="73AE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27B6F"/>
    <w:multiLevelType w:val="multilevel"/>
    <w:tmpl w:val="2FA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5568D"/>
    <w:multiLevelType w:val="multilevel"/>
    <w:tmpl w:val="2CD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21A8C"/>
    <w:multiLevelType w:val="multilevel"/>
    <w:tmpl w:val="22B0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937127">
    <w:abstractNumId w:val="1"/>
  </w:num>
  <w:num w:numId="2" w16cid:durableId="1943341820">
    <w:abstractNumId w:val="5"/>
  </w:num>
  <w:num w:numId="3" w16cid:durableId="991565517">
    <w:abstractNumId w:val="6"/>
  </w:num>
  <w:num w:numId="4" w16cid:durableId="1534264930">
    <w:abstractNumId w:val="0"/>
  </w:num>
  <w:num w:numId="5" w16cid:durableId="1991515228">
    <w:abstractNumId w:val="2"/>
  </w:num>
  <w:num w:numId="6" w16cid:durableId="708458855">
    <w:abstractNumId w:val="4"/>
  </w:num>
  <w:num w:numId="7" w16cid:durableId="1061372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52"/>
    <w:rsid w:val="000E7A1E"/>
    <w:rsid w:val="00225183"/>
    <w:rsid w:val="002A2952"/>
    <w:rsid w:val="00300A1D"/>
    <w:rsid w:val="003A5661"/>
    <w:rsid w:val="005D5D34"/>
    <w:rsid w:val="009162DB"/>
    <w:rsid w:val="00921F58"/>
    <w:rsid w:val="00A54606"/>
    <w:rsid w:val="00B57C04"/>
    <w:rsid w:val="00FF1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0414"/>
  <w15:chartTrackingRefBased/>
  <w15:docId w15:val="{46DAB3E1-2547-4282-8060-4B436C48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A1E"/>
    <w:pPr>
      <w:spacing w:line="254" w:lineRule="auto"/>
    </w:pPr>
  </w:style>
  <w:style w:type="paragraph" w:styleId="Heading3">
    <w:name w:val="heading 3"/>
    <w:basedOn w:val="Normal"/>
    <w:link w:val="Heading3Char"/>
    <w:uiPriority w:val="9"/>
    <w:qFormat/>
    <w:rsid w:val="00921F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21F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E7A1E"/>
    <w:rPr>
      <w:b/>
      <w:bCs/>
    </w:rPr>
  </w:style>
  <w:style w:type="character" w:styleId="Emphasis">
    <w:name w:val="Emphasis"/>
    <w:basedOn w:val="DefaultParagraphFont"/>
    <w:uiPriority w:val="20"/>
    <w:qFormat/>
    <w:rsid w:val="000E7A1E"/>
    <w:rPr>
      <w:i/>
      <w:iCs/>
    </w:rPr>
  </w:style>
  <w:style w:type="character" w:customStyle="1" w:styleId="Heading3Char">
    <w:name w:val="Heading 3 Char"/>
    <w:basedOn w:val="DefaultParagraphFont"/>
    <w:link w:val="Heading3"/>
    <w:uiPriority w:val="9"/>
    <w:rsid w:val="00921F5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21F5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21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921F58"/>
  </w:style>
  <w:style w:type="character" w:styleId="Hyperlink">
    <w:name w:val="Hyperlink"/>
    <w:basedOn w:val="DefaultParagraphFont"/>
    <w:uiPriority w:val="99"/>
    <w:unhideWhenUsed/>
    <w:rsid w:val="003A56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5973">
      <w:bodyDiv w:val="1"/>
      <w:marLeft w:val="0"/>
      <w:marRight w:val="0"/>
      <w:marTop w:val="0"/>
      <w:marBottom w:val="0"/>
      <w:divBdr>
        <w:top w:val="none" w:sz="0" w:space="0" w:color="auto"/>
        <w:left w:val="none" w:sz="0" w:space="0" w:color="auto"/>
        <w:bottom w:val="none" w:sz="0" w:space="0" w:color="auto"/>
        <w:right w:val="none" w:sz="0" w:space="0" w:color="auto"/>
      </w:divBdr>
    </w:div>
    <w:div w:id="185915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ina.Hoxhai@rks-gov.net" TargetMode="External"/><Relationship Id="rId13" Type="http://schemas.openxmlformats.org/officeDocument/2006/relationships/hyperlink" Target="https://prizren.rks-gov.net/konsultimet-publike/?tax=strategjite-ne-konsultim-publi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mer.Berisha@rks-gov.net" TargetMode="External"/><Relationship Id="rId12" Type="http://schemas.openxmlformats.org/officeDocument/2006/relationships/hyperlink" Target="https://prizren.rks-gov.net/konsultimet-publike/?tax=rregulloret-ne-konsultim-publi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izren.rks-gov.net/konsultimet-publike/?tax=raportet-konsultime-publik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izren.rks-gov.net/konsultimet-publike/?tax=njoftimet-konsultim-publik-konsultime-publike" TargetMode="External"/><Relationship Id="rId5" Type="http://schemas.openxmlformats.org/officeDocument/2006/relationships/image" Target="media/image1.wmf"/><Relationship Id="rId15" Type="http://schemas.openxmlformats.org/officeDocument/2006/relationships/hyperlink" Target="https://prizren.rks-gov.net/konsultimet-publike/?tax=procesverbalet-konsultime-publike" TargetMode="External"/><Relationship Id="rId10" Type="http://schemas.openxmlformats.org/officeDocument/2006/relationships/hyperlink" Target="https://prizren.rks-gov.net/konsultimet-publike/" TargetMode="External"/><Relationship Id="rId4" Type="http://schemas.openxmlformats.org/officeDocument/2006/relationships/webSettings" Target="webSettings.xml"/><Relationship Id="rId9" Type="http://schemas.openxmlformats.org/officeDocument/2006/relationships/hyperlink" Target="mailto:Haziz.Krasniqi@rks-gov.net" TargetMode="External"/><Relationship Id="rId14" Type="http://schemas.openxmlformats.org/officeDocument/2006/relationships/hyperlink" Target="https://prizren.rks-gov.net/konsultimet-publike/?tax=planet-ne-konsultim-pub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1320</Words>
  <Characters>8976</Characters>
  <Application>Microsoft Office Word</Application>
  <DocSecurity>0</DocSecurity>
  <Lines>187</Lines>
  <Paragraphs>124</Paragraphs>
  <ScaleCrop>false</ScaleCrop>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Ymer Berisha</dc:creator>
  <cp:keywords/>
  <dc:description/>
  <cp:lastModifiedBy>Haziz Krasniqi</cp:lastModifiedBy>
  <cp:revision>9</cp:revision>
  <dcterms:created xsi:type="dcterms:W3CDTF">2026-03-13T09:22:00Z</dcterms:created>
  <dcterms:modified xsi:type="dcterms:W3CDTF">2026-03-13T12:38:00Z</dcterms:modified>
</cp:coreProperties>
</file>