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F80D7" w14:textId="544ABF0C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noProof/>
          <w:color w:val="0000FF"/>
          <w:sz w:val="17"/>
          <w:szCs w:val="17"/>
        </w:rPr>
        <w:drawing>
          <wp:anchor distT="0" distB="0" distL="114300" distR="114300" simplePos="0" relativeHeight="251660288" behindDoc="0" locked="0" layoutInCell="1" allowOverlap="1" wp14:anchorId="6A0A1C29" wp14:editId="3ECBA3EE">
            <wp:simplePos x="0" y="0"/>
            <wp:positionH relativeFrom="margin">
              <wp:posOffset>387928</wp:posOffset>
            </wp:positionH>
            <wp:positionV relativeFrom="paragraph">
              <wp:posOffset>-48433</wp:posOffset>
            </wp:positionV>
            <wp:extent cx="838200" cy="928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17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8FB4A0B" wp14:editId="2ADB6F48">
            <wp:simplePos x="0" y="0"/>
            <wp:positionH relativeFrom="margin">
              <wp:posOffset>3854450</wp:posOffset>
            </wp:positionH>
            <wp:positionV relativeFrom="paragraph">
              <wp:posOffset>13855</wp:posOffset>
            </wp:positionV>
            <wp:extent cx="914400" cy="914400"/>
            <wp:effectExtent l="0" t="0" r="0" b="0"/>
            <wp:wrapNone/>
            <wp:docPr id="1" name="Picture 1" descr="XXX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XXX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4BCE1E" w14:textId="312D1346" w:rsidR="00792179" w:rsidRPr="00792179" w:rsidRDefault="00792179" w:rsidP="00792179">
      <w:pPr>
        <w:pStyle w:val="ListBullet"/>
        <w:numPr>
          <w:ilvl w:val="0"/>
          <w:numId w:val="0"/>
        </w:numPr>
        <w:rPr>
          <w:lang w:val="sq-AL"/>
        </w:rPr>
      </w:pPr>
      <w:r w:rsidRPr="00792179">
        <w:rPr>
          <w:lang w:val="sq-AL"/>
        </w:rPr>
        <w:t xml:space="preserve">     </w:t>
      </w:r>
    </w:p>
    <w:p w14:paraId="6A2F0274" w14:textId="77777777" w:rsidR="00792179" w:rsidRPr="00792179" w:rsidRDefault="00792179" w:rsidP="00792179">
      <w:pPr>
        <w:tabs>
          <w:tab w:val="left" w:pos="3915"/>
        </w:tabs>
        <w:rPr>
          <w:rFonts w:ascii="Times New Roman" w:hAnsi="Times New Roman" w:cs="Times New Roman"/>
          <w:b/>
          <w:bCs/>
          <w:bdr w:val="single" w:sz="4" w:space="0" w:color="auto" w:frame="1"/>
        </w:rPr>
      </w:pPr>
    </w:p>
    <w:p w14:paraId="287E06C4" w14:textId="63B8E236" w:rsidR="00792179" w:rsidRPr="00792179" w:rsidRDefault="00792179" w:rsidP="00792179">
      <w:pPr>
        <w:tabs>
          <w:tab w:val="left" w:pos="1005"/>
        </w:tabs>
        <w:rPr>
          <w:rFonts w:ascii="Times New Roman" w:hAnsi="Times New Roman" w:cs="Times New Roman"/>
          <w:color w:val="0000FF"/>
          <w:lang w:val="it-IT"/>
        </w:rPr>
      </w:pPr>
      <w:r w:rsidRPr="00792179">
        <w:rPr>
          <w:rFonts w:ascii="Times New Roman" w:hAnsi="Times New Roman" w:cs="Times New Roman"/>
          <w:color w:val="0000FF"/>
          <w:lang w:val="it-IT"/>
        </w:rPr>
        <w:tab/>
      </w:r>
    </w:p>
    <w:p w14:paraId="798E004C" w14:textId="77777777" w:rsidR="00792179" w:rsidRPr="00792179" w:rsidRDefault="00792179" w:rsidP="00792179">
      <w:pPr>
        <w:spacing w:after="0"/>
        <w:jc w:val="both"/>
        <w:rPr>
          <w:rFonts w:ascii="Times New Roman" w:hAnsi="Times New Roman" w:cs="Times New Roman"/>
          <w:b/>
          <w:bCs/>
          <w:color w:val="0000FF"/>
          <w:lang w:val="sq-AL"/>
        </w:rPr>
      </w:pPr>
      <w:r w:rsidRPr="00792179">
        <w:rPr>
          <w:rFonts w:ascii="Times New Roman" w:hAnsi="Times New Roman" w:cs="Times New Roman"/>
          <w:b/>
          <w:bCs/>
          <w:color w:val="0000FF"/>
          <w:lang w:val="sq-AL"/>
        </w:rPr>
        <w:t>Republika e Kosovës                                                                                    Komuna e Prizrenit</w:t>
      </w:r>
    </w:p>
    <w:p w14:paraId="57AE6888" w14:textId="77777777" w:rsidR="00792179" w:rsidRPr="00792179" w:rsidRDefault="00792179" w:rsidP="00792179">
      <w:pPr>
        <w:spacing w:after="0"/>
        <w:jc w:val="both"/>
        <w:rPr>
          <w:rFonts w:ascii="Times New Roman" w:hAnsi="Times New Roman" w:cs="Times New Roman"/>
          <w:b/>
          <w:bCs/>
          <w:color w:val="0000FF"/>
          <w:lang w:val="sq-AL"/>
        </w:rPr>
      </w:pPr>
      <w:r w:rsidRPr="00792179">
        <w:rPr>
          <w:rFonts w:ascii="Times New Roman" w:hAnsi="Times New Roman" w:cs="Times New Roman"/>
          <w:b/>
          <w:bCs/>
          <w:color w:val="0000FF"/>
          <w:lang w:val="sq-AL"/>
        </w:rPr>
        <w:t xml:space="preserve">Republika Kosova- Kosova </w:t>
      </w:r>
      <w:proofErr w:type="spellStart"/>
      <w:r w:rsidRPr="00792179">
        <w:rPr>
          <w:rFonts w:ascii="Times New Roman" w:hAnsi="Times New Roman" w:cs="Times New Roman"/>
          <w:b/>
          <w:bCs/>
          <w:color w:val="0000FF"/>
          <w:lang w:val="sq-AL"/>
        </w:rPr>
        <w:t>Cumhuriyeti</w:t>
      </w:r>
      <w:proofErr w:type="spellEnd"/>
      <w:r w:rsidRPr="00792179">
        <w:rPr>
          <w:rFonts w:ascii="Times New Roman" w:hAnsi="Times New Roman" w:cs="Times New Roman"/>
          <w:b/>
          <w:bCs/>
          <w:color w:val="0000FF"/>
          <w:lang w:val="sq-AL"/>
        </w:rPr>
        <w:t xml:space="preserve">                        </w:t>
      </w:r>
      <w:proofErr w:type="spellStart"/>
      <w:r w:rsidRPr="00792179">
        <w:rPr>
          <w:rFonts w:ascii="Times New Roman" w:hAnsi="Times New Roman" w:cs="Times New Roman"/>
          <w:b/>
          <w:bCs/>
          <w:color w:val="0000FF"/>
          <w:lang w:val="sq-AL"/>
        </w:rPr>
        <w:t>Opština</w:t>
      </w:r>
      <w:proofErr w:type="spellEnd"/>
      <w:r w:rsidRPr="00792179">
        <w:rPr>
          <w:rFonts w:ascii="Times New Roman" w:hAnsi="Times New Roman" w:cs="Times New Roman"/>
          <w:b/>
          <w:bCs/>
          <w:color w:val="0000FF"/>
          <w:lang w:val="sq-AL"/>
        </w:rPr>
        <w:t xml:space="preserve"> Prizren – Prizren </w:t>
      </w:r>
      <w:proofErr w:type="spellStart"/>
      <w:r w:rsidRPr="00792179">
        <w:rPr>
          <w:rFonts w:ascii="Times New Roman" w:hAnsi="Times New Roman" w:cs="Times New Roman"/>
          <w:b/>
          <w:bCs/>
          <w:color w:val="0000FF"/>
          <w:lang w:val="sq-AL"/>
        </w:rPr>
        <w:t>Belediyesi</w:t>
      </w:r>
      <w:proofErr w:type="spellEnd"/>
    </w:p>
    <w:p w14:paraId="58ED0C3C" w14:textId="77777777" w:rsidR="00792179" w:rsidRPr="00792179" w:rsidRDefault="00792179" w:rsidP="00792179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955C9DC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39B61CD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F84FB95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31733FC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25B9B58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C08EBC8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5B5204B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5A9CB5C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AB52F8B" w14:textId="211CEB1E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D74ABAC" w14:textId="2FEAD428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ED9C0F2" w14:textId="62CBE984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3CA527B" w14:textId="43CB173E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1478834" w14:textId="10411533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BD704FE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BA846AA" w14:textId="77777777" w:rsidR="00792179" w:rsidRPr="00792179" w:rsidRDefault="00792179" w:rsidP="00792179">
      <w:pPr>
        <w:widowControl w:val="0"/>
        <w:autoSpaceDE w:val="0"/>
        <w:autoSpaceDN w:val="0"/>
        <w:adjustRightInd w:val="0"/>
        <w:spacing w:after="0"/>
        <w:ind w:left="380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RREGULLORE</w:t>
      </w:r>
    </w:p>
    <w:p w14:paraId="11ABC280" w14:textId="77777777" w:rsidR="00792179" w:rsidRPr="00792179" w:rsidRDefault="00792179" w:rsidP="007921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PËR MENAXHIMIN E MBETURINAVE  NË KOMUNËN E PRIZRENIT</w:t>
      </w:r>
    </w:p>
    <w:p w14:paraId="06AB290D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CF7F218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DC01034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D92D74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1B85B65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371AB4C" w14:textId="05515AB5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D1179B1" w14:textId="385B420B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0016109" w14:textId="6FF46338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D8F4A17" w14:textId="4D1A19D0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D5D2902" w14:textId="79FB39DE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5E7FB80" w14:textId="1FA82F19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223A482" w14:textId="7C6ABB35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59CD1FF" w14:textId="0C30F34A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CF21494" w14:textId="7E0C628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C2CE368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0199DB7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6348B29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9F25F8F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B22F561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A84AC96" w14:textId="2DCE509C" w:rsidR="00B6133A" w:rsidRPr="00792179" w:rsidRDefault="00B01187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lastRenderedPageBreak/>
        <w:t>N</w:t>
      </w:r>
      <w:r w:rsidR="00B90E57" w:rsidRPr="00792179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pajti</w:t>
      </w:r>
      <w:r w:rsidR="00D94809" w:rsidRPr="00792179">
        <w:rPr>
          <w:rFonts w:ascii="Times New Roman" w:hAnsi="Times New Roman" w:cs="Times New Roman"/>
          <w:i/>
          <w:sz w:val="24"/>
          <w:szCs w:val="24"/>
          <w:lang w:val="sq-AL"/>
        </w:rPr>
        <w:t>m me dispozitat e nenit 12, para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grafi </w:t>
      </w:r>
      <w:r w:rsidR="00242254" w:rsidRPr="00792179">
        <w:rPr>
          <w:rFonts w:ascii="Times New Roman" w:hAnsi="Times New Roman" w:cs="Times New Roman"/>
          <w:i/>
          <w:sz w:val="24"/>
          <w:szCs w:val="24"/>
          <w:lang w:val="sq-AL"/>
        </w:rPr>
        <w:t>l2.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>2</w:t>
      </w:r>
      <w:r w:rsidR="004F6856"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pika c dhe nenit 17, 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pika f të </w:t>
      </w:r>
      <w:proofErr w:type="spellStart"/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>Ligiit</w:t>
      </w:r>
      <w:proofErr w:type="spellEnd"/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nr. 03/L- 040, për Vetëqeverisje Lokale ("Gazeta zyrtare e Republikës së Kosovës"</w:t>
      </w:r>
      <w:r w:rsidR="00B90E57" w:rsidRPr="00792179">
        <w:rPr>
          <w:rFonts w:ascii="Times New Roman" w:hAnsi="Times New Roman" w:cs="Times New Roman"/>
          <w:i/>
          <w:sz w:val="24"/>
          <w:szCs w:val="24"/>
          <w:lang w:val="sq-AL"/>
        </w:rPr>
        <w:t>,</w:t>
      </w:r>
      <w:proofErr w:type="spellStart"/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>. 28/2008</w:t>
      </w:r>
      <w:r w:rsidR="00B90E57" w:rsidRPr="00792179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>, të nenit 8 pika a</w:t>
      </w:r>
      <w:r w:rsidR="00C34015" w:rsidRPr="00792179">
        <w:rPr>
          <w:rFonts w:ascii="Times New Roman" w:hAnsi="Times New Roman" w:cs="Times New Roman"/>
          <w:i/>
          <w:sz w:val="24"/>
          <w:szCs w:val="24"/>
          <w:lang w:val="sq-AL"/>
        </w:rPr>
        <w:t>, nenit 15 pi</w:t>
      </w:r>
      <w:r w:rsidR="00B90E57" w:rsidRPr="00792179">
        <w:rPr>
          <w:rFonts w:ascii="Times New Roman" w:hAnsi="Times New Roman" w:cs="Times New Roman"/>
          <w:i/>
          <w:sz w:val="24"/>
          <w:szCs w:val="24"/>
          <w:lang w:val="sq-AL"/>
        </w:rPr>
        <w:t>ka f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dhe nenin 19 paragraf</w:t>
      </w:r>
      <w:r w:rsidR="006B670A" w:rsidRPr="00792179">
        <w:rPr>
          <w:rFonts w:ascii="Times New Roman" w:hAnsi="Times New Roman" w:cs="Times New Roman"/>
          <w:i/>
          <w:sz w:val="24"/>
          <w:szCs w:val="24"/>
          <w:lang w:val="sq-AL"/>
        </w:rPr>
        <w:t>i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B90E57" w:rsidRPr="00792179">
        <w:rPr>
          <w:rFonts w:ascii="Times New Roman" w:hAnsi="Times New Roman" w:cs="Times New Roman"/>
          <w:i/>
          <w:sz w:val="24"/>
          <w:szCs w:val="24"/>
          <w:lang w:val="sq-AL"/>
        </w:rPr>
        <w:t>1</w:t>
      </w:r>
      <w:r w:rsidR="00B85529"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Ligjit</w:t>
      </w:r>
      <w:r w:rsidR="00B90E57"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për Financat e Pushtetit Lokal, si dhe</w:t>
      </w:r>
      <w:r w:rsidR="00B85529"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="00C34015" w:rsidRPr="00792179">
        <w:rPr>
          <w:rFonts w:ascii="Times New Roman" w:hAnsi="Times New Roman" w:cs="Times New Roman"/>
          <w:i/>
          <w:sz w:val="24"/>
          <w:szCs w:val="24"/>
          <w:lang w:val="sq-AL"/>
        </w:rPr>
        <w:t>dispozitat e neneve 15 dhe 34 të Ligjit</w:t>
      </w:r>
      <w:r w:rsidR="00B90E57"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nr. 04/L – 60, Ligjit 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C34015" w:rsidRPr="00792179">
        <w:rPr>
          <w:rFonts w:ascii="Times New Roman" w:hAnsi="Times New Roman" w:cs="Times New Roman"/>
          <w:i/>
          <w:sz w:val="24"/>
          <w:szCs w:val="24"/>
          <w:lang w:val="sq-AL"/>
        </w:rPr>
        <w:t>për Mbeturina</w:t>
      </w:r>
      <w:r w:rsidR="00B85529"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dhe nenit 27 </w:t>
      </w:r>
      <w:proofErr w:type="spellStart"/>
      <w:r w:rsidR="00B85529" w:rsidRPr="00792179">
        <w:rPr>
          <w:rFonts w:ascii="Times New Roman" w:hAnsi="Times New Roman" w:cs="Times New Roman"/>
          <w:i/>
          <w:sz w:val="24"/>
          <w:szCs w:val="24"/>
          <w:lang w:val="sq-AL"/>
        </w:rPr>
        <w:t>al</w:t>
      </w:r>
      <w:proofErr w:type="spellEnd"/>
      <w:r w:rsidR="00B85529" w:rsidRPr="00792179">
        <w:rPr>
          <w:rFonts w:ascii="Times New Roman" w:hAnsi="Times New Roman" w:cs="Times New Roman"/>
          <w:i/>
          <w:sz w:val="24"/>
          <w:szCs w:val="24"/>
          <w:lang w:val="sq-AL"/>
        </w:rPr>
        <w:t>. 1 dhe 5 të Statutit të Komunës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së Prizrenit</w:t>
      </w:r>
      <w:r w:rsidR="00C34015" w:rsidRPr="00792179">
        <w:rPr>
          <w:rFonts w:ascii="Times New Roman" w:hAnsi="Times New Roman" w:cs="Times New Roman"/>
          <w:i/>
          <w:sz w:val="24"/>
          <w:szCs w:val="24"/>
          <w:lang w:val="sq-AL"/>
        </w:rPr>
        <w:t>,</w:t>
      </w:r>
      <w:r w:rsidR="00B85529"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Kuvendi i Komunës, n</w:t>
      </w:r>
      <w:r w:rsidR="00C34015"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ë mbledhjen e mbajtur </w:t>
      </w:r>
      <w:r w:rsidR="00320EEE" w:rsidRPr="00792179">
        <w:rPr>
          <w:rFonts w:ascii="Times New Roman" w:hAnsi="Times New Roman" w:cs="Times New Roman"/>
          <w:i/>
          <w:sz w:val="24"/>
          <w:szCs w:val="24"/>
          <w:highlight w:val="yellow"/>
          <w:lang w:val="sq-AL"/>
        </w:rPr>
        <w:t xml:space="preserve">më </w:t>
      </w:r>
      <w:proofErr w:type="spellStart"/>
      <w:r w:rsidR="00320EEE" w:rsidRPr="00792179">
        <w:rPr>
          <w:rFonts w:ascii="Times New Roman" w:hAnsi="Times New Roman" w:cs="Times New Roman"/>
          <w:i/>
          <w:sz w:val="24"/>
          <w:szCs w:val="24"/>
          <w:highlight w:val="yellow"/>
          <w:lang w:val="sq-AL"/>
        </w:rPr>
        <w:t>xxxx</w:t>
      </w:r>
      <w:proofErr w:type="spellEnd"/>
      <w:r w:rsidRPr="00792179">
        <w:rPr>
          <w:rFonts w:ascii="Times New Roman" w:hAnsi="Times New Roman" w:cs="Times New Roman"/>
          <w:i/>
          <w:sz w:val="24"/>
          <w:szCs w:val="24"/>
          <w:highlight w:val="yellow"/>
          <w:lang w:val="sq-AL"/>
        </w:rPr>
        <w:t xml:space="preserve"> </w:t>
      </w:r>
      <w:r w:rsidR="00320EEE" w:rsidRPr="00792179">
        <w:rPr>
          <w:rFonts w:ascii="Times New Roman" w:hAnsi="Times New Roman" w:cs="Times New Roman"/>
          <w:i/>
          <w:sz w:val="24"/>
          <w:szCs w:val="24"/>
          <w:highlight w:val="yellow"/>
          <w:lang w:val="sq-AL"/>
        </w:rPr>
        <w:t xml:space="preserve"> 202</w:t>
      </w:r>
      <w:r w:rsidR="004F6856" w:rsidRPr="00792179">
        <w:rPr>
          <w:rFonts w:ascii="Times New Roman" w:hAnsi="Times New Roman" w:cs="Times New Roman"/>
          <w:i/>
          <w:sz w:val="24"/>
          <w:szCs w:val="24"/>
          <w:highlight w:val="yellow"/>
          <w:lang w:val="sq-AL"/>
        </w:rPr>
        <w:t>6</w:t>
      </w:r>
      <w:r w:rsidRPr="00792179">
        <w:rPr>
          <w:rFonts w:ascii="Times New Roman" w:hAnsi="Times New Roman" w:cs="Times New Roman"/>
          <w:i/>
          <w:sz w:val="24"/>
          <w:szCs w:val="24"/>
          <w:highlight w:val="yellow"/>
          <w:lang w:val="sq-AL"/>
        </w:rPr>
        <w:t>,</w:t>
      </w:r>
      <w:r w:rsidR="00B85529" w:rsidRPr="00792179">
        <w:rPr>
          <w:rFonts w:ascii="Times New Roman" w:hAnsi="Times New Roman" w:cs="Times New Roman"/>
          <w:i/>
          <w:sz w:val="24"/>
          <w:szCs w:val="24"/>
          <w:highlight w:val="yellow"/>
          <w:lang w:val="sq-AL"/>
        </w:rPr>
        <w:t xml:space="preserve"> mirato</w:t>
      </w:r>
      <w:r w:rsidR="00B90E57" w:rsidRPr="00792179">
        <w:rPr>
          <w:rFonts w:ascii="Times New Roman" w:hAnsi="Times New Roman" w:cs="Times New Roman"/>
          <w:i/>
          <w:sz w:val="24"/>
          <w:szCs w:val="24"/>
          <w:highlight w:val="yellow"/>
          <w:lang w:val="sq-AL"/>
        </w:rPr>
        <w:t>n</w:t>
      </w:r>
      <w:r w:rsidR="00B85529" w:rsidRPr="00792179">
        <w:rPr>
          <w:rFonts w:ascii="Times New Roman" w:hAnsi="Times New Roman" w:cs="Times New Roman"/>
          <w:i/>
          <w:sz w:val="24"/>
          <w:szCs w:val="24"/>
          <w:highlight w:val="yellow"/>
          <w:lang w:val="sq-AL"/>
        </w:rPr>
        <w:t xml:space="preserve"> këtë</w:t>
      </w:r>
      <w:r w:rsidR="00C34015" w:rsidRPr="00792179">
        <w:rPr>
          <w:rFonts w:ascii="Times New Roman" w:hAnsi="Times New Roman" w:cs="Times New Roman"/>
          <w:i/>
          <w:sz w:val="24"/>
          <w:szCs w:val="24"/>
          <w:lang w:val="sq-AL"/>
        </w:rPr>
        <w:t>:</w:t>
      </w:r>
    </w:p>
    <w:p w14:paraId="2EDDD44E" w14:textId="77777777" w:rsidR="00B6133A" w:rsidRPr="00792179" w:rsidRDefault="00B6133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F2677B3" w14:textId="77777777" w:rsidR="00B6133A" w:rsidRPr="00792179" w:rsidRDefault="00B6133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1CACCD1" w14:textId="77777777" w:rsidR="00B6133A" w:rsidRPr="00792179" w:rsidRDefault="00B920B0" w:rsidP="008E036E">
      <w:pPr>
        <w:widowControl w:val="0"/>
        <w:autoSpaceDE w:val="0"/>
        <w:autoSpaceDN w:val="0"/>
        <w:adjustRightInd w:val="0"/>
        <w:spacing w:after="0"/>
        <w:ind w:left="380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RREGULLORE</w:t>
      </w:r>
    </w:p>
    <w:p w14:paraId="6C205001" w14:textId="77777777" w:rsidR="00B6133A" w:rsidRPr="00792179" w:rsidRDefault="00B920B0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 MENAXHIMIN E MBETURINAVE </w:t>
      </w:r>
      <w:r w:rsidR="00E56C9E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NË KOMUNËN E PRIZRENIT</w:t>
      </w:r>
    </w:p>
    <w:p w14:paraId="2EAA2DA7" w14:textId="77777777" w:rsidR="00B6133A" w:rsidRPr="00792179" w:rsidRDefault="00B6133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1A619BD" w14:textId="77777777" w:rsidR="00B6133A" w:rsidRPr="00792179" w:rsidRDefault="00B85529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1</w:t>
      </w:r>
    </w:p>
    <w:p w14:paraId="6C3638BB" w14:textId="77777777" w:rsidR="007851F1" w:rsidRPr="00792179" w:rsidRDefault="007851F1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DISPOZITAT E PËRGJITHSHME</w:t>
      </w:r>
    </w:p>
    <w:p w14:paraId="772B4C4D" w14:textId="77777777" w:rsidR="0042005A" w:rsidRPr="00792179" w:rsidRDefault="0042005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771DB4F" w14:textId="6D4F8EAC" w:rsidR="002C5D6B" w:rsidRPr="00792179" w:rsidRDefault="007851F1" w:rsidP="005200B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Kjo rregullore </w:t>
      </w:r>
      <w:r w:rsidR="00A416D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ka për qëllim rregullimin </w:t>
      </w:r>
      <w:r w:rsidR="002C5D6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 ofrimit të shërbimeve publike</w:t>
      </w:r>
      <w:r w:rsidR="00B90E5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mënyrën e menaxhimit të mbeturinave</w:t>
      </w:r>
      <w:r w:rsidR="002C5D6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duke përfshirë mbledhjen e mbeturinave të përziera, </w:t>
      </w:r>
      <w:r w:rsidR="002C5D6B" w:rsidRPr="00792179">
        <w:rPr>
          <w:rFonts w:ascii="Times New Roman" w:hAnsi="Times New Roman" w:cs="Times New Roman"/>
          <w:lang w:val="sq-AL"/>
        </w:rPr>
        <w:t xml:space="preserve">mbeturinave të </w:t>
      </w:r>
      <w:proofErr w:type="spellStart"/>
      <w:r w:rsidR="002C5D6B" w:rsidRPr="00792179">
        <w:rPr>
          <w:rFonts w:ascii="Times New Roman" w:hAnsi="Times New Roman" w:cs="Times New Roman"/>
          <w:lang w:val="sq-AL"/>
        </w:rPr>
        <w:t>biodegradueshme</w:t>
      </w:r>
      <w:proofErr w:type="spellEnd"/>
      <w:r w:rsidR="002C5D6B" w:rsidRPr="00792179">
        <w:rPr>
          <w:rFonts w:ascii="Times New Roman" w:hAnsi="Times New Roman" w:cs="Times New Roman"/>
          <w:lang w:val="sq-AL"/>
        </w:rPr>
        <w:t xml:space="preserve"> komunale, si dhe mbledhjen e ndarë të letrës, metalit, qelqit, plastikës, tekstilit, mbeturinave problematike dhe atyre të vëllimshme.</w:t>
      </w:r>
      <w:r w:rsidR="005200BD" w:rsidRPr="00792179">
        <w:rPr>
          <w:rFonts w:ascii="Times New Roman" w:hAnsi="Times New Roman" w:cs="Times New Roman"/>
          <w:lang w:val="sq-AL"/>
        </w:rPr>
        <w:t xml:space="preserve"> </w:t>
      </w:r>
      <w:r w:rsidR="002C5D6B" w:rsidRPr="00792179">
        <w:rPr>
          <w:rFonts w:ascii="Times New Roman" w:hAnsi="Times New Roman" w:cs="Times New Roman"/>
          <w:lang w:val="sq-AL"/>
        </w:rPr>
        <w:t>Po ashtu, rregullorja përcakton shpërndarjen hapësinore të pikave të riciklimit, metodën e llogaritjes së sasisë së mbeturinave për periudha të caktuara kohore, si dhe mënyrën dhe kushtet e përcaktimit dhe llogaritjes së tarifave për amvisëri dhe biznese.</w:t>
      </w:r>
    </w:p>
    <w:p w14:paraId="510ABB52" w14:textId="77777777" w:rsidR="007851F1" w:rsidRPr="00792179" w:rsidRDefault="008D0A49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2</w:t>
      </w:r>
    </w:p>
    <w:p w14:paraId="23C123CA" w14:textId="77777777" w:rsidR="00B6133A" w:rsidRPr="00792179" w:rsidRDefault="00320EEE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QËLLIMI</w:t>
      </w:r>
    </w:p>
    <w:p w14:paraId="4386BE8B" w14:textId="77777777" w:rsidR="00B920B0" w:rsidRPr="00792179" w:rsidRDefault="00B920B0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348C33F" w14:textId="113859BE" w:rsidR="007B55F5" w:rsidRPr="00792179" w:rsidRDefault="00B920B0" w:rsidP="008C081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Kjo rregullore përcakton çështjen e menaxhimit të mbeturinave komunale, si dhe përcakton vlerën (shumën) e taksës për mbeturina, me qëllim të krijohet një sistem i qëndrueshëm financiar </w:t>
      </w:r>
      <w:r w:rsidR="008D0A49" w:rsidRPr="00792179">
        <w:rPr>
          <w:rFonts w:ascii="Times New Roman" w:hAnsi="Times New Roman" w:cs="Times New Roman"/>
          <w:sz w:val="24"/>
          <w:szCs w:val="24"/>
          <w:lang w:val="sq-AL"/>
        </w:rPr>
        <w:t>me cilë</w:t>
      </w:r>
      <w:r w:rsidR="00FA5822" w:rsidRPr="00792179">
        <w:rPr>
          <w:rFonts w:ascii="Times New Roman" w:hAnsi="Times New Roman" w:cs="Times New Roman"/>
          <w:sz w:val="24"/>
          <w:szCs w:val="24"/>
          <w:lang w:val="sq-AL"/>
        </w:rPr>
        <w:t>si të lartë, dhe ekonomikisht i efektshëm i</w:t>
      </w:r>
      <w:r w:rsidR="008D0A4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mbledhjes së mbeturinave komunale në të gjithë komunën e Prizrenit, në përputhje me parimet e zhvillimit të qënd</w:t>
      </w:r>
      <w:r w:rsidR="00FA5822" w:rsidRPr="00792179">
        <w:rPr>
          <w:rFonts w:ascii="Times New Roman" w:hAnsi="Times New Roman" w:cs="Times New Roman"/>
          <w:sz w:val="24"/>
          <w:szCs w:val="24"/>
          <w:lang w:val="sq-AL"/>
        </w:rPr>
        <w:t>rueshëm, mbrojtjes së mjedisit  dhe mbrojtjes së</w:t>
      </w:r>
      <w:r w:rsidR="008D0A4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interesit publik.</w:t>
      </w:r>
    </w:p>
    <w:p w14:paraId="39771F2E" w14:textId="3F823BA5" w:rsidR="00E56C9E" w:rsidRPr="00792179" w:rsidRDefault="008D6F82" w:rsidP="008C0816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right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Me këtë rregullore përcaktohet sistemi,</w:t>
      </w:r>
      <w:r w:rsidR="0025759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mënyra e mbledhjes, ndarjes, përpunimit, r</w:t>
      </w:r>
      <w:r w:rsidR="00FA5822" w:rsidRPr="00792179">
        <w:rPr>
          <w:rFonts w:ascii="Times New Roman" w:hAnsi="Times New Roman" w:cs="Times New Roman"/>
          <w:sz w:val="24"/>
          <w:szCs w:val="24"/>
          <w:lang w:val="sq-AL"/>
        </w:rPr>
        <w:t>iciklimit të mbeturinave, lloji, numri i kontejnerëve, mënyra e shpërndarjes dhe vendosjes së tyre, mirëmba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FA5822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tja </w:t>
      </w:r>
      <w:r w:rsidR="00257598" w:rsidRPr="00792179">
        <w:rPr>
          <w:rFonts w:ascii="Times New Roman" w:hAnsi="Times New Roman" w:cs="Times New Roman"/>
          <w:sz w:val="24"/>
          <w:szCs w:val="24"/>
          <w:lang w:val="sq-AL"/>
        </w:rPr>
        <w:t>e vendeve ku grumbullohen mbeturinat dhe më</w:t>
      </w:r>
      <w:r w:rsidR="00E56C9E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A5822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yra </w:t>
      </w:r>
      <w:r w:rsidR="00257598" w:rsidRPr="00792179">
        <w:rPr>
          <w:rFonts w:ascii="Times New Roman" w:hAnsi="Times New Roman" w:cs="Times New Roman"/>
          <w:sz w:val="24"/>
          <w:szCs w:val="24"/>
          <w:lang w:val="sq-AL"/>
        </w:rPr>
        <w:t>e transportimit të tyre.</w:t>
      </w:r>
    </w:p>
    <w:p w14:paraId="29F3F2A4" w14:textId="44F6D826" w:rsidR="00257598" w:rsidRPr="00792179" w:rsidRDefault="00E56C9E" w:rsidP="008C0816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right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llimi</w:t>
      </w:r>
      <w:r w:rsidR="0025759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</w:t>
      </w:r>
      <w:r w:rsidR="007B55F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sistemit të grumbullim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it të mbeturinave komunal</w:t>
      </w:r>
      <w:r w:rsidR="00915A3A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C1665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23821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16653" w:rsidRPr="00792179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23821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1665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623821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1665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23821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B55F5" w:rsidRPr="00792179">
        <w:rPr>
          <w:rFonts w:ascii="Times New Roman" w:hAnsi="Times New Roman" w:cs="Times New Roman"/>
          <w:sz w:val="24"/>
          <w:szCs w:val="24"/>
          <w:lang w:val="sq-AL"/>
        </w:rPr>
        <w:t>sigu</w:t>
      </w:r>
      <w:r w:rsidR="00907951" w:rsidRPr="00792179">
        <w:rPr>
          <w:rFonts w:ascii="Times New Roman" w:hAnsi="Times New Roman" w:cs="Times New Roman"/>
          <w:sz w:val="24"/>
          <w:szCs w:val="24"/>
          <w:lang w:val="sq-AL"/>
        </w:rPr>
        <w:t>roj</w:t>
      </w:r>
      <w:r w:rsidR="007B55F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mundësinë e përdorimit të shërbimit</w:t>
      </w:r>
      <w:r w:rsidR="008432C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publik të mbledhjes së mbe</w:t>
      </w:r>
      <w:r w:rsidR="00CF264F" w:rsidRPr="00792179">
        <w:rPr>
          <w:rFonts w:ascii="Times New Roman" w:hAnsi="Times New Roman" w:cs="Times New Roman"/>
          <w:sz w:val="24"/>
          <w:szCs w:val="24"/>
          <w:lang w:val="sq-AL"/>
        </w:rPr>
        <w:t>turinave</w:t>
      </w:r>
      <w:r w:rsidR="007B55F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përziera komu</w:t>
      </w:r>
      <w:r w:rsidR="00915A3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nale dhe mbeturinave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komunale të 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biode</w:t>
      </w:r>
      <w:r w:rsidR="007B55F5" w:rsidRPr="00792179">
        <w:rPr>
          <w:rFonts w:ascii="Times New Roman" w:hAnsi="Times New Roman" w:cs="Times New Roman"/>
          <w:sz w:val="24"/>
          <w:szCs w:val="24"/>
          <w:lang w:val="sq-AL"/>
        </w:rPr>
        <w:t>gradueshme</w:t>
      </w:r>
      <w:proofErr w:type="spellEnd"/>
      <w:r w:rsidR="0090795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. Gjeneruesit e mbeturinave inkurajohen </w:t>
      </w:r>
      <w:r w:rsidR="007B55F5" w:rsidRPr="0079217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A5822" w:rsidRPr="00792179">
        <w:rPr>
          <w:rFonts w:ascii="Times New Roman" w:hAnsi="Times New Roman" w:cs="Times New Roman"/>
          <w:sz w:val="24"/>
          <w:szCs w:val="24"/>
          <w:lang w:val="sq-AL"/>
        </w:rPr>
        <w:t>’i</w:t>
      </w:r>
      <w:r w:rsidR="00915A3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dorëzojnë mbeturinat ndaras</w:t>
      </w:r>
      <w:r w:rsidR="007B55F5" w:rsidRPr="00792179">
        <w:rPr>
          <w:rFonts w:ascii="Times New Roman" w:hAnsi="Times New Roman" w:cs="Times New Roman"/>
          <w:sz w:val="24"/>
          <w:szCs w:val="24"/>
          <w:lang w:val="sq-AL"/>
        </w:rPr>
        <w:t>, në mënyrë që të zvogëlohet sasia e mbeturinave 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përziera komunale </w:t>
      </w:r>
      <w:r w:rsidR="00865587" w:rsidRPr="00792179">
        <w:rPr>
          <w:rFonts w:ascii="Times New Roman" w:hAnsi="Times New Roman" w:cs="Times New Roman"/>
          <w:sz w:val="24"/>
          <w:szCs w:val="24"/>
          <w:lang w:val="sq-AL"/>
        </w:rPr>
        <w:t>dhe atyre</w:t>
      </w:r>
      <w:r w:rsidR="0090795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B55F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proofErr w:type="spellStart"/>
      <w:r w:rsidR="007B55F5" w:rsidRPr="00792179">
        <w:rPr>
          <w:rFonts w:ascii="Times New Roman" w:hAnsi="Times New Roman" w:cs="Times New Roman"/>
          <w:sz w:val="24"/>
          <w:szCs w:val="24"/>
          <w:lang w:val="sq-AL"/>
        </w:rPr>
        <w:t>biodegradueshme</w:t>
      </w:r>
      <w:proofErr w:type="spellEnd"/>
      <w:r w:rsidR="00E820F8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EB049A2" w14:textId="67665285" w:rsidR="00676941" w:rsidRPr="00792179" w:rsidRDefault="007D6E09" w:rsidP="008C0816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right="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Rregullorja</w:t>
      </w:r>
      <w:r w:rsidR="00CC4B73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në përputhje me legjislacionin mjedisor</w:t>
      </w:r>
      <w:r w:rsidR="00CC4B73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identifikon qartë përgjegjësitë </w:t>
      </w:r>
      <w:r w:rsidR="00D06DA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 secilit subjek</w:t>
      </w:r>
      <w:r w:rsidR="00CC4B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 </w:t>
      </w:r>
      <w:r w:rsidR="0008288B" w:rsidRPr="00792179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CC4B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C4B73" w:rsidRPr="00792179">
        <w:rPr>
          <w:rFonts w:ascii="Times New Roman" w:hAnsi="Times New Roman" w:cs="Times New Roman"/>
          <w:sz w:val="24"/>
          <w:szCs w:val="24"/>
          <w:lang w:val="sq-AL"/>
        </w:rPr>
        <w:t>rfshirë</w:t>
      </w:r>
      <w:r w:rsidR="0090795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CC4B73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0795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sistemin e menaxhimit te mbeturinave.</w:t>
      </w:r>
    </w:p>
    <w:p w14:paraId="1C058D57" w14:textId="6356D48E" w:rsidR="00676941" w:rsidRDefault="00676941" w:rsidP="008E036E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right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5252700" w14:textId="4D55F58E" w:rsidR="00792179" w:rsidRDefault="00792179" w:rsidP="008E036E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right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5BA1828" w14:textId="77777777" w:rsidR="00792179" w:rsidRPr="00792179" w:rsidRDefault="00792179" w:rsidP="008E036E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right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C0C1302" w14:textId="77777777" w:rsidR="00B6133A" w:rsidRPr="00792179" w:rsidRDefault="00257598" w:rsidP="008E036E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right="76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Neni 3</w:t>
      </w:r>
    </w:p>
    <w:p w14:paraId="1641E362" w14:textId="77777777" w:rsidR="008E0FD3" w:rsidRPr="00792179" w:rsidRDefault="00320EEE" w:rsidP="008E036E">
      <w:pPr>
        <w:widowControl w:val="0"/>
        <w:overflowPunct w:val="0"/>
        <w:autoSpaceDE w:val="0"/>
        <w:autoSpaceDN w:val="0"/>
        <w:adjustRightInd w:val="0"/>
        <w:spacing w:after="0"/>
        <w:ind w:left="90" w:right="5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FUSHËVEPRIMI</w:t>
      </w:r>
    </w:p>
    <w:p w14:paraId="78BCEE28" w14:textId="77777777" w:rsidR="008E0FD3" w:rsidRPr="00792179" w:rsidRDefault="008E0FD3" w:rsidP="008E036E">
      <w:pPr>
        <w:widowControl w:val="0"/>
        <w:tabs>
          <w:tab w:val="left" w:pos="8960"/>
        </w:tabs>
        <w:overflowPunct w:val="0"/>
        <w:autoSpaceDE w:val="0"/>
        <w:autoSpaceDN w:val="0"/>
        <w:adjustRightInd w:val="0"/>
        <w:spacing w:after="0"/>
        <w:ind w:right="46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3096048" w14:textId="00F9D3AE" w:rsidR="008671E2" w:rsidRPr="00792179" w:rsidRDefault="008671E2" w:rsidP="008C0816">
      <w:pPr>
        <w:pStyle w:val="ListParagraph"/>
        <w:widowControl w:val="0"/>
        <w:numPr>
          <w:ilvl w:val="0"/>
          <w:numId w:val="18"/>
        </w:numPr>
        <w:tabs>
          <w:tab w:val="left" w:pos="8960"/>
        </w:tabs>
        <w:overflowPunct w:val="0"/>
        <w:autoSpaceDE w:val="0"/>
        <w:autoSpaceDN w:val="0"/>
        <w:adjustRightInd w:val="0"/>
        <w:spacing w:after="0"/>
        <w:ind w:right="-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Dispozitat e kësaj rregulloreje janë 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obligative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të gjithë qytetarët, bizneset, kompanitë publike përgjegjëse për mbeturina  dhe operatorët tjerë</w:t>
      </w:r>
      <w:r w:rsidR="00247F55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si dhe </w:t>
      </w:r>
      <w:r w:rsidR="00247F55" w:rsidRPr="00792179">
        <w:rPr>
          <w:rFonts w:ascii="Times New Roman" w:hAnsi="Times New Roman" w:cs="Times New Roman"/>
          <w:sz w:val="24"/>
          <w:szCs w:val="24"/>
          <w:lang w:val="sq-AL"/>
        </w:rPr>
        <w:t>për të gjithë ata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që kanë të bëjnë me mbeturina brenda territorit të komunës së Prizrenit.</w:t>
      </w:r>
    </w:p>
    <w:p w14:paraId="19BF656D" w14:textId="4F0D0FFD" w:rsidR="001074AB" w:rsidRPr="00792179" w:rsidRDefault="008671E2" w:rsidP="008C0816">
      <w:pPr>
        <w:pStyle w:val="ListParagraph"/>
        <w:widowControl w:val="0"/>
        <w:numPr>
          <w:ilvl w:val="0"/>
          <w:numId w:val="18"/>
        </w:numPr>
        <w:tabs>
          <w:tab w:val="left" w:pos="8960"/>
        </w:tabs>
        <w:overflowPunct w:val="0"/>
        <w:autoSpaceDE w:val="0"/>
        <w:autoSpaceDN w:val="0"/>
        <w:adjustRightInd w:val="0"/>
        <w:spacing w:after="0"/>
        <w:ind w:right="-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Kjo rregullore d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efinon </w:t>
      </w:r>
      <w:r w:rsidR="0042005A" w:rsidRPr="00792179">
        <w:rPr>
          <w:rFonts w:ascii="Times New Roman" w:hAnsi="Times New Roman" w:cs="Times New Roman"/>
          <w:sz w:val="24"/>
          <w:szCs w:val="24"/>
          <w:lang w:val="sq-AL"/>
        </w:rPr>
        <w:t>kushtet p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r menaxhimin e inte</w:t>
      </w:r>
      <w:r w:rsidR="0042005A" w:rsidRPr="00792179">
        <w:rPr>
          <w:rFonts w:ascii="Times New Roman" w:hAnsi="Times New Roman" w:cs="Times New Roman"/>
          <w:sz w:val="24"/>
          <w:szCs w:val="24"/>
          <w:lang w:val="sq-AL"/>
        </w:rPr>
        <w:t>gruar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005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mbeturinave, n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005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minimizimin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ndarjen, </w:t>
      </w:r>
      <w:proofErr w:type="spellStart"/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rua</w:t>
      </w:r>
      <w:r w:rsidR="009C1FA3" w:rsidRPr="00792179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tjë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proofErr w:type="spellEnd"/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>, shkarkimin, grumbullimin, transportimin,</w:t>
      </w:r>
      <w:r w:rsidR="0067694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deponimin, </w:t>
      </w:r>
      <w:r w:rsidR="00E84C06" w:rsidRPr="00792179">
        <w:rPr>
          <w:rFonts w:ascii="Times New Roman" w:hAnsi="Times New Roman" w:cs="Times New Roman"/>
          <w:sz w:val="24"/>
          <w:szCs w:val="24"/>
          <w:lang w:val="sq-AL"/>
        </w:rPr>
        <w:t>riciklimin dhe taksën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mbeturina</w:t>
      </w:r>
      <w:r w:rsidR="00E84C06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me</w:t>
      </w:r>
      <w:r w:rsidR="0042005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84C06" w:rsidRPr="00792179">
        <w:rPr>
          <w:rFonts w:ascii="Times New Roman" w:hAnsi="Times New Roman" w:cs="Times New Roman"/>
          <w:sz w:val="24"/>
          <w:szCs w:val="24"/>
          <w:lang w:val="sq-AL"/>
        </w:rPr>
        <w:t>qëllim ruajtjen e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mjedisit jet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ësor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territorin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 Komunës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së Prizrenit, </w:t>
      </w:r>
      <w:r w:rsidR="00282C1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duke bashkëpunuar ngushtë me qytetarët për ngritjen e vetëdijes dhe 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>rri</w:t>
      </w:r>
      <w:r w:rsidR="00282C1C" w:rsidRPr="00792179">
        <w:rPr>
          <w:rFonts w:ascii="Times New Roman" w:hAnsi="Times New Roman" w:cs="Times New Roman"/>
          <w:sz w:val="24"/>
          <w:szCs w:val="24"/>
          <w:lang w:val="sq-AL"/>
        </w:rPr>
        <w:t>tjen e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përgjeg</w:t>
      </w:r>
      <w:r w:rsidR="00282C1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jshmërisë 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>për një qytet më të pastër dhe më të shëndetshëm.</w:t>
      </w:r>
    </w:p>
    <w:p w14:paraId="5EA2D413" w14:textId="77777777" w:rsidR="00B6133A" w:rsidRPr="00792179" w:rsidRDefault="00B6133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7AEC6B4" w14:textId="77777777" w:rsidR="00B920B0" w:rsidRPr="00792179" w:rsidRDefault="00F829E1" w:rsidP="008E036E">
      <w:pPr>
        <w:spacing w:after="0"/>
        <w:ind w:right="-32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4</w:t>
      </w:r>
    </w:p>
    <w:p w14:paraId="7709AD25" w14:textId="77777777" w:rsidR="0092095E" w:rsidRPr="00792179" w:rsidRDefault="00320EEE" w:rsidP="008E036E">
      <w:pPr>
        <w:spacing w:after="0"/>
        <w:ind w:right="-23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PËRKUFIZIMET</w:t>
      </w:r>
    </w:p>
    <w:p w14:paraId="5C16E327" w14:textId="77777777" w:rsidR="00B920B0" w:rsidRPr="00792179" w:rsidRDefault="00B920B0" w:rsidP="008E03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51529C1" w14:textId="3FEA4AEC" w:rsidR="0092095E" w:rsidRPr="00792179" w:rsidRDefault="007449BD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16653" w:rsidRPr="00792179">
        <w:rPr>
          <w:rFonts w:ascii="Times New Roman" w:hAnsi="Times New Roman" w:cs="Times New Roman"/>
          <w:b/>
          <w:sz w:val="24"/>
          <w:szCs w:val="24"/>
          <w:lang w:val="sq-AL"/>
        </w:rPr>
        <w:t>Mbeturin</w:t>
      </w:r>
      <w:r w:rsidR="00623821" w:rsidRPr="0079217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2095E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- substancë  apo  objekt  që prodhuesi  apo  zotëruesi  e hedh, ka  për qëlli</w:t>
      </w:r>
      <w:r w:rsidR="00B01187" w:rsidRPr="00792179">
        <w:rPr>
          <w:rFonts w:ascii="Times New Roman" w:hAnsi="Times New Roman" w:cs="Times New Roman"/>
          <w:sz w:val="24"/>
          <w:szCs w:val="24"/>
          <w:lang w:val="sq-AL"/>
        </w:rPr>
        <w:t>m ta hedh</w:t>
      </w:r>
      <w:r w:rsidR="00390676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0118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apo është i detyruar 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ta hedh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7EFC21B" w14:textId="6A2B617D" w:rsidR="0092095E" w:rsidRPr="00792179" w:rsidRDefault="007449BD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2095E" w:rsidRPr="00792179">
        <w:rPr>
          <w:rFonts w:ascii="Times New Roman" w:hAnsi="Times New Roman" w:cs="Times New Roman"/>
          <w:b/>
          <w:sz w:val="24"/>
          <w:szCs w:val="24"/>
          <w:lang w:val="sq-AL"/>
        </w:rPr>
        <w:t>Menaxhim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92095E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 mbeturinave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– aktivitetet për evitimin dhe reduktimin e prodhimit të mbeturinave dhe ndikimit të tyre në mjedis dhe shëndetin e njeriut, </w:t>
      </w:r>
      <w:r w:rsidR="0039067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përfshirë 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mbledhjen, transportin, trajtimin, ripërdorimin, përpunimin, riciklimin dhe deponimin përfu</w:t>
      </w:r>
      <w:r w:rsidR="0096303F" w:rsidRPr="00792179">
        <w:rPr>
          <w:rFonts w:ascii="Times New Roman" w:hAnsi="Times New Roman" w:cs="Times New Roman"/>
          <w:sz w:val="24"/>
          <w:szCs w:val="24"/>
          <w:lang w:val="sq-AL"/>
        </w:rPr>
        <w:t>ndimtar të mbeturinave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, përfshirë monitorimin dhe kujdesin edhe pas kryerjes së këtyre aktiviteteve.</w:t>
      </w:r>
    </w:p>
    <w:p w14:paraId="53F65C5A" w14:textId="5A4E07A7" w:rsidR="00B01187" w:rsidRPr="00792179" w:rsidRDefault="007449BD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B01187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Gjeneruesi i mbeturinave- </w:t>
      </w:r>
      <w:r w:rsidR="00AB75BD" w:rsidRPr="00792179">
        <w:rPr>
          <w:rFonts w:ascii="Times New Roman" w:hAnsi="Times New Roman" w:cs="Times New Roman"/>
          <w:sz w:val="24"/>
          <w:szCs w:val="24"/>
          <w:lang w:val="sq-AL"/>
        </w:rPr>
        <w:t>subjekti</w:t>
      </w:r>
      <w:r w:rsidR="00B0118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fizik apo</w:t>
      </w:r>
      <w:r w:rsidR="0096303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juridik që krijon  mbeturina</w:t>
      </w:r>
      <w:r w:rsidR="00B01187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D41BAAB" w14:textId="7080F301" w:rsidR="0092095E" w:rsidRPr="00792179" w:rsidRDefault="007449BD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76941" w:rsidRPr="00792179">
        <w:rPr>
          <w:rFonts w:ascii="Times New Roman" w:hAnsi="Times New Roman" w:cs="Times New Roman"/>
          <w:b/>
          <w:sz w:val="24"/>
          <w:szCs w:val="24"/>
          <w:lang w:val="sq-AL"/>
        </w:rPr>
        <w:t>Operator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712A" w:rsidRPr="00792179">
        <w:rPr>
          <w:rFonts w:ascii="Times New Roman" w:hAnsi="Times New Roman" w:cs="Times New Roman"/>
          <w:sz w:val="24"/>
          <w:szCs w:val="24"/>
          <w:lang w:val="sq-AL"/>
        </w:rPr>
        <w:t>–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personi juridik 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i cili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në përputhje</w:t>
      </w:r>
      <w:r w:rsidR="00BD51A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me </w:t>
      </w:r>
      <w:r w:rsidR="00C9712A" w:rsidRPr="00792179">
        <w:rPr>
          <w:rFonts w:ascii="Times New Roman" w:hAnsi="Times New Roman" w:cs="Times New Roman"/>
          <w:sz w:val="24"/>
          <w:szCs w:val="24"/>
          <w:lang w:val="sq-AL"/>
        </w:rPr>
        <w:t>lig</w:t>
      </w:r>
      <w:r w:rsidR="00B01187" w:rsidRPr="00792179">
        <w:rPr>
          <w:rFonts w:ascii="Times New Roman" w:hAnsi="Times New Roman" w:cs="Times New Roman"/>
          <w:sz w:val="24"/>
          <w:szCs w:val="24"/>
          <w:lang w:val="sq-AL"/>
        </w:rPr>
        <w:t>ji</w:t>
      </w:r>
      <w:r w:rsidR="0096303F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0118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96303F" w:rsidRPr="00792179">
        <w:rPr>
          <w:rFonts w:ascii="Times New Roman" w:hAnsi="Times New Roman" w:cs="Times New Roman"/>
          <w:sz w:val="24"/>
          <w:szCs w:val="24"/>
          <w:lang w:val="sq-AL"/>
        </w:rPr>
        <w:t>menaxhon dhe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kontrollon,  është  përgjegjës  për  objektet  dhe  pajisjet  e mbeturinave dhe  është  i  autorizuar  të  marrë vendime në lidhje me funksionet ekonomike ose teknike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të tyre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DA30105" w14:textId="7D979318" w:rsidR="009915FD" w:rsidRPr="00792179" w:rsidRDefault="007449BD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915FD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Kompania shërbyese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– kompania e cila e kryen</w:t>
      </w:r>
      <w:r w:rsidR="009915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shërbimin e grumbullimit, transportit dhe deponimit të mbeturinave komunale.</w:t>
      </w:r>
    </w:p>
    <w:p w14:paraId="016B00ED" w14:textId="13E9C656" w:rsidR="0092095E" w:rsidRPr="00792179" w:rsidRDefault="007449BD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A21445" w:rsidRPr="00792179">
        <w:rPr>
          <w:rFonts w:ascii="Times New Roman" w:hAnsi="Times New Roman" w:cs="Times New Roman"/>
          <w:b/>
          <w:sz w:val="24"/>
          <w:szCs w:val="24"/>
          <w:lang w:val="sq-AL"/>
        </w:rPr>
        <w:t>Leje përkatëse mjedisore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21445" w:rsidRPr="00792179">
        <w:rPr>
          <w:rFonts w:ascii="Times New Roman" w:hAnsi="Times New Roman" w:cs="Times New Roman"/>
          <w:sz w:val="24"/>
          <w:szCs w:val="24"/>
          <w:lang w:val="sq-AL"/>
        </w:rPr>
        <w:t>–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21445" w:rsidRPr="00792179">
        <w:rPr>
          <w:rFonts w:ascii="Times New Roman" w:hAnsi="Times New Roman" w:cs="Times New Roman"/>
          <w:sz w:val="24"/>
          <w:szCs w:val="24"/>
          <w:lang w:val="sq-AL"/>
        </w:rPr>
        <w:t>nënkupton leje mjedisore</w:t>
      </w:r>
      <w:r w:rsidR="004F685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A21445" w:rsidRPr="00792179">
        <w:rPr>
          <w:rFonts w:ascii="Times New Roman" w:hAnsi="Times New Roman" w:cs="Times New Roman"/>
          <w:sz w:val="24"/>
          <w:szCs w:val="24"/>
          <w:lang w:val="sq-AL"/>
        </w:rPr>
        <w:t>leje</w:t>
      </w:r>
      <w:r w:rsidR="004F6856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A2144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mjedisore e integruar, ose leje mjedisore k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>omunale, të përkufizuara sipas l</w:t>
      </w:r>
      <w:r w:rsidR="00A21445" w:rsidRPr="00792179">
        <w:rPr>
          <w:rFonts w:ascii="Times New Roman" w:hAnsi="Times New Roman" w:cs="Times New Roman"/>
          <w:sz w:val="24"/>
          <w:szCs w:val="24"/>
          <w:lang w:val="sq-AL"/>
        </w:rPr>
        <w:t>igjit përkatës për mbrojtjen e mjedisit d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he ligjit </w:t>
      </w:r>
      <w:r w:rsidR="00A21445" w:rsidRPr="00792179">
        <w:rPr>
          <w:rFonts w:ascii="Times New Roman" w:hAnsi="Times New Roman" w:cs="Times New Roman"/>
          <w:sz w:val="24"/>
          <w:szCs w:val="24"/>
          <w:lang w:val="sq-AL"/>
        </w:rPr>
        <w:t>për parandalimin dhe kontrollin e integruar të ndotjes.</w:t>
      </w:r>
    </w:p>
    <w:p w14:paraId="010F2AFD" w14:textId="602013AD" w:rsidR="0092095E" w:rsidRPr="00792179" w:rsidRDefault="007449BD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2095E" w:rsidRPr="00792179">
        <w:rPr>
          <w:rFonts w:ascii="Times New Roman" w:hAnsi="Times New Roman" w:cs="Times New Roman"/>
          <w:b/>
          <w:sz w:val="24"/>
          <w:szCs w:val="24"/>
          <w:lang w:val="sq-AL"/>
        </w:rPr>
        <w:t>Person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-  person  fizik  ose juridik  i  cili 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është  i  </w:t>
      </w:r>
      <w:proofErr w:type="spellStart"/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>involvuar</w:t>
      </w:r>
      <w:proofErr w:type="spellEnd"/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drejtpërdrejt  ose tërthorazi në proceset e </w:t>
      </w:r>
      <w:proofErr w:type="spellStart"/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>menaxhimentit</w:t>
      </w:r>
      <w:proofErr w:type="spellEnd"/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mbeturinave.</w:t>
      </w:r>
    </w:p>
    <w:p w14:paraId="3DF0E9CD" w14:textId="019A9C6D" w:rsidR="009E24E3" w:rsidRPr="00792179" w:rsidRDefault="00BC63E4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E24E3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Konsumatori 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>– personi i cili ka lidhur kontrat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>r sh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>rbime me ofruesin e sh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>rbimeve ose merr sh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>rbime t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caktuara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E464428" w14:textId="758A4FC6" w:rsidR="0092095E" w:rsidRPr="00792179" w:rsidRDefault="007449BD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AB3125" w:rsidRPr="00792179">
        <w:rPr>
          <w:rFonts w:ascii="Times New Roman" w:hAnsi="Times New Roman" w:cs="Times New Roman"/>
          <w:b/>
          <w:sz w:val="24"/>
          <w:szCs w:val="24"/>
          <w:lang w:val="sq-AL"/>
        </w:rPr>
        <w:t>Ri</w:t>
      </w:r>
      <w:r w:rsidR="0092095E" w:rsidRPr="00792179">
        <w:rPr>
          <w:rFonts w:ascii="Times New Roman" w:hAnsi="Times New Roman" w:cs="Times New Roman"/>
          <w:b/>
          <w:sz w:val="24"/>
          <w:szCs w:val="24"/>
          <w:lang w:val="sq-AL"/>
        </w:rPr>
        <w:t>përdorimi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- ç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do o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>perim me të cilin një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produkt 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apo komponent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që nuk është mbeturinë,  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përdoret  përsëri për të njëjtin qël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>lim për të cilin është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destinuar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8B1AC97" w14:textId="0D51D107" w:rsidR="0092095E" w:rsidRPr="00792179" w:rsidRDefault="00BC63E4" w:rsidP="009F3FF4">
      <w:pPr>
        <w:pStyle w:val="ListParagraph"/>
        <w:widowControl w:val="0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2095E" w:rsidRPr="00792179">
        <w:rPr>
          <w:rFonts w:ascii="Times New Roman" w:hAnsi="Times New Roman" w:cs="Times New Roman"/>
          <w:b/>
          <w:sz w:val="24"/>
          <w:szCs w:val="24"/>
          <w:lang w:val="sq-AL"/>
        </w:rPr>
        <w:t>Mbledhja</w:t>
      </w:r>
      <w:r w:rsidR="009E24E3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FD5253" w:rsidRPr="00792179">
        <w:rPr>
          <w:rFonts w:ascii="Times New Roman" w:hAnsi="Times New Roman" w:cs="Times New Roman"/>
          <w:sz w:val="24"/>
          <w:szCs w:val="24"/>
          <w:lang w:val="sq-AL"/>
        </w:rPr>
        <w:t>–  mbledhja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 dhe   transportim</w:t>
      </w:r>
      <w:r w:rsidR="00FD5253" w:rsidRPr="00792179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 i   mbeturinave</w:t>
      </w:r>
      <w:r w:rsidR="00FD5253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 duke   përf</w:t>
      </w:r>
      <w:r w:rsidR="00FD525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shirë   klasifikimin paraprak sipas 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lloje</w:t>
      </w:r>
      <w:r w:rsidR="00FD5253" w:rsidRPr="00792179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magazinimin </w:t>
      </w:r>
      <w:r w:rsidR="00BD51A6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B945B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tyre për qellim të bartjes deri te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objekti për trajtim ose deponim të mbeturinave.</w:t>
      </w:r>
    </w:p>
    <w:p w14:paraId="6336F292" w14:textId="4ED35237" w:rsidR="0092095E" w:rsidRPr="00792179" w:rsidRDefault="00AB3125" w:rsidP="009F3FF4">
      <w:pPr>
        <w:pStyle w:val="ListParagraph"/>
        <w:widowControl w:val="0"/>
        <w:numPr>
          <w:ilvl w:val="1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Mbledhja  e ndar</w:t>
      </w:r>
      <w:r w:rsidR="008201A9" w:rsidRPr="0079217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- nënkupto</w:t>
      </w:r>
      <w:r w:rsidR="00FD5253" w:rsidRPr="00792179">
        <w:rPr>
          <w:rFonts w:ascii="Times New Roman" w:hAnsi="Times New Roman" w:cs="Times New Roman"/>
          <w:sz w:val="24"/>
          <w:szCs w:val="24"/>
          <w:lang w:val="sq-AL"/>
        </w:rPr>
        <w:t>n mbledhjen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kur grumbullimi  i mbeturina</w:t>
      </w:r>
      <w:r w:rsidR="00FD5253" w:rsidRPr="00792179">
        <w:rPr>
          <w:rFonts w:ascii="Times New Roman" w:hAnsi="Times New Roman" w:cs="Times New Roman"/>
          <w:sz w:val="24"/>
          <w:szCs w:val="24"/>
          <w:lang w:val="sq-AL"/>
        </w:rPr>
        <w:t>ve bëhet  ne mënyrë te ndarë sipas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lloje</w:t>
      </w:r>
      <w:r w:rsidR="00FD5253" w:rsidRPr="00792179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të klasifikuar sipas natyrës dhe </w:t>
      </w:r>
      <w:r w:rsidR="00FD5253" w:rsidRPr="00792179">
        <w:rPr>
          <w:rFonts w:ascii="Times New Roman" w:hAnsi="Times New Roman" w:cs="Times New Roman"/>
          <w:sz w:val="24"/>
          <w:szCs w:val="24"/>
          <w:lang w:val="sq-AL"/>
        </w:rPr>
        <w:t>përbërjes, për  të lehtësuar trajtimin specifik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E04C373" w14:textId="6C0AE42A" w:rsidR="0092095E" w:rsidRPr="00792179" w:rsidRDefault="0092095E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Prodhuesi i mbeturinës</w:t>
      </w:r>
      <w:r w:rsidR="00B945B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- çdo person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veprimtaria e të cilit krijon /prodhon mbeturinë</w:t>
      </w:r>
      <w:r w:rsidR="00B945B5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ose çdonjëri që merret me para-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procesim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>, përzierje apo operime tjera që rezultojnë në nd</w:t>
      </w:r>
      <w:r w:rsidR="00B945B5" w:rsidRPr="00792179">
        <w:rPr>
          <w:rFonts w:ascii="Times New Roman" w:hAnsi="Times New Roman" w:cs="Times New Roman"/>
          <w:sz w:val="24"/>
          <w:szCs w:val="24"/>
          <w:lang w:val="sq-AL"/>
        </w:rPr>
        <w:t>ryshimin e natyrës apo përbërjes së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mbeturinës.</w:t>
      </w:r>
    </w:p>
    <w:p w14:paraId="27CAE8A6" w14:textId="77777777" w:rsidR="0092095E" w:rsidRPr="00792179" w:rsidRDefault="0092095E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Zotëruesi i mbeturinës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- prodhuesi i mbeturinës apo personi që e posedon mbeturinën.</w:t>
      </w:r>
    </w:p>
    <w:p w14:paraId="2E4BE1ED" w14:textId="36462F79" w:rsidR="0092095E" w:rsidRPr="00792179" w:rsidRDefault="0092095E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Mbeturina komunale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- mbeturina nga amvisëritë</w:t>
      </w:r>
      <w:r w:rsidR="00B945B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nga aktivitete të tjera q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945B5" w:rsidRPr="00792179">
        <w:rPr>
          <w:rFonts w:ascii="Times New Roman" w:hAnsi="Times New Roman" w:cs="Times New Roman"/>
          <w:sz w:val="24"/>
          <w:szCs w:val="24"/>
          <w:lang w:val="sq-AL"/>
        </w:rPr>
        <w:t>, për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shkak të përbërjes dhe natyrës së tyre, janë t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>ë ngjashme me ato të amvisërisë</w:t>
      </w:r>
      <w:r w:rsidR="00166C97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0270EBA" w14:textId="5605229B" w:rsidR="0092095E" w:rsidRPr="00792179" w:rsidRDefault="0092095E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Mbeturina  e  parrezikshme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- mbeturinat që  nuk  paraqesin  rrezik për  mjedisin</w:t>
      </w:r>
      <w:r w:rsidR="00166C9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dhe shëndetin e njeriut dhe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nuk posedojnë karakteristi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>ka të mbeturinave të rrezikshme</w:t>
      </w:r>
      <w:r w:rsidR="00166C97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56CAFF0" w14:textId="0DDADC7B" w:rsidR="0092095E" w:rsidRPr="00792179" w:rsidRDefault="0092095E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Mbeturina komerciale</w:t>
      </w:r>
      <w:r w:rsidR="00166C9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- mbeturinat që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vijnë nga objektet që</w:t>
      </w:r>
      <w:r w:rsidR="00C43AD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përdoren për qëllime tregtare, biznesi, sporti, edukimi</w:t>
      </w:r>
      <w:r w:rsidR="0023745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apo </w:t>
      </w:r>
      <w:r w:rsidR="00C43AD4" w:rsidRPr="00792179">
        <w:rPr>
          <w:rFonts w:ascii="Times New Roman" w:hAnsi="Times New Roman" w:cs="Times New Roman"/>
          <w:sz w:val="24"/>
          <w:szCs w:val="24"/>
          <w:lang w:val="sq-AL"/>
        </w:rPr>
        <w:t>rekreacioni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, por nuk pë</w:t>
      </w:r>
      <w:r w:rsidR="00C43AD4" w:rsidRPr="00792179">
        <w:rPr>
          <w:rFonts w:ascii="Times New Roman" w:hAnsi="Times New Roman" w:cs="Times New Roman"/>
          <w:sz w:val="24"/>
          <w:szCs w:val="24"/>
          <w:lang w:val="sq-AL"/>
        </w:rPr>
        <w:t>rfshijnë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mbeturinat industriale</w:t>
      </w:r>
      <w:r w:rsidR="00C43AD4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5A67723" w14:textId="018B3095" w:rsidR="0092095E" w:rsidRPr="00792179" w:rsidRDefault="0092095E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Mbeturina  inerte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- mbetur</w:t>
      </w:r>
      <w:r w:rsidR="00C43AD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inat  që  nuk  pësojnë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ndryshim</w:t>
      </w:r>
      <w:r w:rsidR="00C43AD4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të  rëndësishëm fizik, kimik</w:t>
      </w:r>
      <w:r w:rsidR="0023745D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biologjik</w:t>
      </w:r>
      <w:r w:rsidR="00CB793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e në vendet ku deponohen,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si:</w:t>
      </w:r>
    </w:p>
    <w:p w14:paraId="2E35313D" w14:textId="0596D3C2" w:rsidR="0092095E" w:rsidRPr="00792179" w:rsidRDefault="0092095E" w:rsidP="008E036E">
      <w:pPr>
        <w:pStyle w:val="ListParagraph"/>
        <w:widowControl w:val="0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 iner</w:t>
      </w:r>
      <w:r w:rsidR="00BD51A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te qe nuk treten, </w:t>
      </w:r>
      <w:r w:rsidR="00CB7931" w:rsidRPr="00792179">
        <w:rPr>
          <w:rFonts w:ascii="Times New Roman" w:hAnsi="Times New Roman" w:cs="Times New Roman"/>
          <w:sz w:val="24"/>
          <w:szCs w:val="24"/>
          <w:lang w:val="sq-AL"/>
        </w:rPr>
        <w:t>nuk ndizen dhe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nuk reagojnë fizikisht apo  kimikisht, nuk zbërthehen 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biologjikisht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në  kontakt  me  materiet  </w:t>
      </w:r>
      <w:r w:rsidR="00CB793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tjera  dhe  nuk  ndikojnë  </w:t>
      </w:r>
      <w:r w:rsidR="00CB7931" w:rsidRPr="00792179">
        <w:rPr>
          <w:rFonts w:ascii="Times New Roman" w:hAnsi="Times New Roman" w:cs="Times New Roman"/>
          <w:sz w:val="24"/>
          <w:szCs w:val="24"/>
          <w:lang w:val="sq-AL"/>
        </w:rPr>
        <w:t>ndjeshëm në mjedis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CB793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shëndetin e njeriut.</w:t>
      </w:r>
    </w:p>
    <w:p w14:paraId="49AEBB7D" w14:textId="47247577" w:rsidR="002B6329" w:rsidRPr="00792179" w:rsidRDefault="00CB7931" w:rsidP="008E036E">
      <w:pPr>
        <w:pStyle w:val="ListParagraph"/>
        <w:widowControl w:val="0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ullimi dhe përmbajtja  ndotëse </w:t>
      </w:r>
      <w:r w:rsidR="005837E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tyre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5837E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përfshirë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mbetjet  </w:t>
      </w:r>
      <w:proofErr w:type="spellStart"/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ekotoksike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>,  duhet  të jenë  të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papërfillshme dhe të mos rrezikojnë cilësinë e ujërave sipërfaqësore dhe nëntokësore</w:t>
      </w:r>
      <w:r w:rsidR="002B6329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F5B8B71" w14:textId="77777777" w:rsidR="0092095E" w:rsidRPr="00792179" w:rsidRDefault="0092095E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Mbeturinë e  vëllimshme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- mbeturinat me përmasa të mëdha  fizike nga pajisjet dhe makineritë, grumbullimi, transportimi dhe largimi i të cilave bëhet në mënyrë të veçantë.</w:t>
      </w:r>
    </w:p>
    <w:p w14:paraId="06015083" w14:textId="1B28D77D" w:rsidR="0092095E" w:rsidRPr="00792179" w:rsidRDefault="0092095E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Qendrat grumbulluese </w:t>
      </w:r>
      <w:r w:rsidR="006C2040" w:rsidRPr="00792179">
        <w:rPr>
          <w:rFonts w:ascii="Times New Roman" w:hAnsi="Times New Roman" w:cs="Times New Roman"/>
          <w:sz w:val="24"/>
          <w:szCs w:val="24"/>
          <w:lang w:val="sq-AL"/>
        </w:rPr>
        <w:t>– lokacione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grumbullimin e mbeturinave të ndara sipas llojeve të përcaktuara.</w:t>
      </w:r>
    </w:p>
    <w:p w14:paraId="7B7A58A0" w14:textId="56093D9D" w:rsidR="00670EBC" w:rsidRPr="00792179" w:rsidRDefault="00572FCB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3R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– reduktim, rip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rdorim, ri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ciklim</w:t>
      </w:r>
      <w:r w:rsidR="006C2040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FA6E451" w14:textId="13AE1719" w:rsidR="00AD5BF1" w:rsidRPr="00792179" w:rsidRDefault="006C2040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Amvisëritë jo-</w:t>
      </w:r>
      <w:r w:rsidR="00AD5BF1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rezidente-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persona</w:t>
      </w:r>
      <w:r w:rsidR="00AD5BF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fizik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5BF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ose juridik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 që kanë</w:t>
      </w:r>
      <w:r w:rsidR="00AD5BF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ven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dqë</w:t>
      </w:r>
      <w:r w:rsidR="00464B2E" w:rsidRPr="00792179">
        <w:rPr>
          <w:rFonts w:ascii="Times New Roman" w:hAnsi="Times New Roman" w:cs="Times New Roman"/>
          <w:sz w:val="24"/>
          <w:szCs w:val="24"/>
          <w:lang w:val="sq-AL"/>
        </w:rPr>
        <w:t>ndrim në territorin e Komunës së</w:t>
      </w:r>
      <w:r w:rsidR="00AD5BF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Prizrenit </w:t>
      </w:r>
      <w:r w:rsidR="00464B2E" w:rsidRPr="00792179">
        <w:rPr>
          <w:rFonts w:ascii="Times New Roman" w:hAnsi="Times New Roman" w:cs="Times New Roman"/>
          <w:sz w:val="24"/>
          <w:szCs w:val="24"/>
          <w:lang w:val="sq-AL"/>
        </w:rPr>
        <w:t>për më</w:t>
      </w:r>
      <w:r w:rsidR="00AD5BF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pak se 6 muaj</w:t>
      </w:r>
      <w:r w:rsidR="00727FD5" w:rsidRPr="00792179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6091CA5F" w14:textId="77777777" w:rsidR="008E0FD3" w:rsidRPr="00792179" w:rsidRDefault="008E0FD3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40D7B46" w14:textId="77777777" w:rsidR="00B6133A" w:rsidRPr="00792179" w:rsidRDefault="00F829E1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5</w:t>
      </w:r>
    </w:p>
    <w:p w14:paraId="243F0153" w14:textId="77777777" w:rsidR="002B6329" w:rsidRPr="00792179" w:rsidRDefault="00D421C5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PËRGJEGJËSITË DHE </w:t>
      </w:r>
      <w:r w:rsidR="00320EEE"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DETYRAT E KOMUNËS</w:t>
      </w:r>
    </w:p>
    <w:p w14:paraId="20229F47" w14:textId="77777777" w:rsidR="00320EEE" w:rsidRPr="00792179" w:rsidRDefault="00320EEE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14:paraId="6B451D43" w14:textId="77777777" w:rsidR="002B6329" w:rsidRPr="00792179" w:rsidRDefault="002B6329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1. P</w:t>
      </w:r>
      <w:r w:rsidR="00C16653" w:rsidRPr="00792179">
        <w:rPr>
          <w:rFonts w:ascii="Times New Roman" w:hAnsi="Times New Roman" w:cs="Times New Roman"/>
          <w:sz w:val="24"/>
          <w:szCs w:val="24"/>
          <w:lang w:val="sq-AL"/>
        </w:rPr>
        <w:t>ërgjegjësitë e komunës p</w:t>
      </w:r>
      <w:r w:rsidR="00623821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6941" w:rsidRPr="0079217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DF0DA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menaxhimin e mbeturinave jan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55809590" w14:textId="77777777" w:rsidR="002B6329" w:rsidRPr="00792179" w:rsidRDefault="002B6329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0F6A9D4" w14:textId="48FCC485" w:rsidR="00425E82" w:rsidRPr="00792179" w:rsidRDefault="00A0475D" w:rsidP="009C1FA3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Har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timi i Planit Komunal për Menaxh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imin e M</w:t>
      </w:r>
      <w:r w:rsidR="00425E82" w:rsidRPr="00792179">
        <w:rPr>
          <w:rFonts w:ascii="Times New Roman" w:hAnsi="Times New Roman" w:cs="Times New Roman"/>
          <w:sz w:val="24"/>
          <w:szCs w:val="24"/>
          <w:lang w:val="sq-AL"/>
        </w:rPr>
        <w:t>beturinave.</w:t>
      </w:r>
    </w:p>
    <w:p w14:paraId="51DDEECD" w14:textId="0365070D" w:rsidR="000C45C7" w:rsidRPr="00792179" w:rsidRDefault="00B85529" w:rsidP="008C081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Krijimi i një sistemi </w:t>
      </w:r>
      <w:r w:rsidR="00A0475D" w:rsidRPr="00792179">
        <w:rPr>
          <w:rFonts w:ascii="Times New Roman" w:hAnsi="Times New Roman" w:cs="Times New Roman"/>
          <w:sz w:val="24"/>
          <w:szCs w:val="24"/>
          <w:lang w:val="sq-AL"/>
        </w:rPr>
        <w:t>të qëndrueshëm për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menaxhimin e mbeturinave komunale</w:t>
      </w:r>
      <w:bookmarkStart w:id="0" w:name="page2"/>
      <w:bookmarkEnd w:id="0"/>
      <w:r w:rsidR="00A0475D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0C45C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A1EFE92" w14:textId="77777777" w:rsidR="000C45C7" w:rsidRPr="00792179" w:rsidRDefault="00B85529" w:rsidP="008C081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Krijimi i një sistemi të qëndrueshëm financiar.</w:t>
      </w:r>
    </w:p>
    <w:p w14:paraId="2219078D" w14:textId="1C8CA9B9" w:rsidR="00B6133A" w:rsidRPr="00792179" w:rsidRDefault="00A0475D" w:rsidP="008C081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Zhvillimi i procesit të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kontraktimit për shërbimet e </w:t>
      </w:r>
      <w:r w:rsidR="001332B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menaxhimit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mbeturinave.</w:t>
      </w:r>
    </w:p>
    <w:p w14:paraId="35435DE7" w14:textId="50E0A06E" w:rsidR="00C41B67" w:rsidRPr="00792179" w:rsidRDefault="00674B41" w:rsidP="008C081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Sektori p</w:t>
      </w:r>
      <w:r w:rsidR="00A0475D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men</w:t>
      </w:r>
      <w:r w:rsidR="00A0475D" w:rsidRPr="00792179">
        <w:rPr>
          <w:rFonts w:ascii="Times New Roman" w:hAnsi="Times New Roman" w:cs="Times New Roman"/>
          <w:sz w:val="24"/>
          <w:szCs w:val="24"/>
          <w:lang w:val="sq-AL"/>
        </w:rPr>
        <w:t>axhimin e mbeturinave, mbik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0475D" w:rsidRPr="00792179">
        <w:rPr>
          <w:rFonts w:ascii="Times New Roman" w:hAnsi="Times New Roman" w:cs="Times New Roman"/>
          <w:sz w:val="24"/>
          <w:szCs w:val="24"/>
          <w:lang w:val="sq-AL"/>
        </w:rPr>
        <w:t>qyr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udhëzon ofruesit e shërbimeve për grumbullimin, transportimin dhe deponimin e mb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eturinave</w:t>
      </w:r>
      <w:r w:rsidR="00A0475D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4762ACD" w14:textId="7A00B402" w:rsidR="00CF1288" w:rsidRPr="00792179" w:rsidRDefault="00A0475D" w:rsidP="008C081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Kryerja e</w:t>
      </w:r>
      <w:r w:rsidR="0052281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monitorimit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mjedisor të </w:t>
      </w:r>
      <w:proofErr w:type="spellStart"/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deponisë</w:t>
      </w:r>
      <w:proofErr w:type="spellEnd"/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74B41" w:rsidRPr="00792179">
        <w:rPr>
          <w:rFonts w:ascii="Times New Roman" w:hAnsi="Times New Roman" w:cs="Times New Roman"/>
          <w:sz w:val="24"/>
          <w:szCs w:val="24"/>
          <w:lang w:val="sq-AL"/>
        </w:rPr>
        <w:t>sanit</w:t>
      </w:r>
      <w:r w:rsidR="00522811" w:rsidRPr="00792179">
        <w:rPr>
          <w:rFonts w:ascii="Times New Roman" w:hAnsi="Times New Roman" w:cs="Times New Roman"/>
          <w:sz w:val="24"/>
          <w:szCs w:val="24"/>
          <w:lang w:val="sq-AL"/>
        </w:rPr>
        <w:t>are.</w:t>
      </w:r>
    </w:p>
    <w:p w14:paraId="7454EA0A" w14:textId="7B7CDEFF" w:rsidR="006D58ED" w:rsidRPr="00792179" w:rsidRDefault="006D58ED" w:rsidP="008C081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Menaxhimi i mbeturinave komunale nga konstrukt-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demolimi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>, si dhe i mbeturinave inerte, komerciale dhe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llimshme</w:t>
      </w:r>
      <w:r w:rsidR="00522811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8A36D4D" w14:textId="34DF0C61" w:rsidR="002B6329" w:rsidRPr="00792179" w:rsidRDefault="00522811" w:rsidP="008C081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lastRenderedPageBreak/>
        <w:t>Identifikimi i pikave</w:t>
      </w:r>
      <w:r w:rsidR="00CF2A82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ilegale ( të zeza)  të  he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dhjes së mbeturinave dhe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largimi i</w:t>
      </w:r>
      <w:r w:rsidR="00FE779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tyre.</w:t>
      </w:r>
    </w:p>
    <w:p w14:paraId="30A523ED" w14:textId="0CE83741" w:rsidR="00E909F8" w:rsidRPr="00792179" w:rsidRDefault="00C41B67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Përcaktimi i lokacioneve, </w:t>
      </w:r>
      <w:r w:rsidR="00CF2A82" w:rsidRPr="00792179">
        <w:rPr>
          <w:rFonts w:ascii="Times New Roman" w:hAnsi="Times New Roman" w:cs="Times New Roman"/>
          <w:sz w:val="24"/>
          <w:szCs w:val="24"/>
          <w:lang w:val="sq-AL"/>
        </w:rPr>
        <w:t>numrit dhe llojit</w:t>
      </w:r>
      <w:r w:rsidR="00572FC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860E8" w:rsidRPr="00792179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E909F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kontejnerë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ve në bashkëpunim me operatorin ose </w:t>
      </w:r>
      <w:r w:rsidR="00E909F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palët e </w:t>
      </w:r>
      <w:r w:rsidR="00572FCB" w:rsidRPr="00792179">
        <w:rPr>
          <w:rFonts w:ascii="Times New Roman" w:hAnsi="Times New Roman" w:cs="Times New Roman"/>
          <w:sz w:val="24"/>
          <w:szCs w:val="24"/>
          <w:lang w:val="sq-AL"/>
        </w:rPr>
        <w:t>treta</w:t>
      </w:r>
      <w:r w:rsidR="00FE779E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A6005CD" w14:textId="6631B657" w:rsidR="00425E82" w:rsidRPr="00792179" w:rsidRDefault="001F0113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Mbik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qyrja dhe p</w:t>
      </w:r>
      <w:r w:rsidR="002860E8" w:rsidRPr="00792179">
        <w:rPr>
          <w:rFonts w:ascii="Times New Roman" w:hAnsi="Times New Roman" w:cs="Times New Roman"/>
          <w:sz w:val="24"/>
          <w:szCs w:val="24"/>
          <w:lang w:val="sq-AL"/>
        </w:rPr>
        <w:t>ërcaktimi i orarit</w:t>
      </w:r>
      <w:r w:rsidR="001C39B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25E82" w:rsidRPr="00792179">
        <w:rPr>
          <w:rFonts w:ascii="Times New Roman" w:hAnsi="Times New Roman" w:cs="Times New Roman"/>
          <w:sz w:val="24"/>
          <w:szCs w:val="24"/>
          <w:lang w:val="sq-AL"/>
        </w:rPr>
        <w:t>dhe dinamikës së mbledhjes së mbeturinave.</w:t>
      </w:r>
    </w:p>
    <w:p w14:paraId="60CB66FB" w14:textId="0EAD9AC5" w:rsidR="008E0FD3" w:rsidRPr="00792179" w:rsidRDefault="002860E8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Promovimi i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60B89" w:rsidRPr="00792179">
        <w:rPr>
          <w:rFonts w:ascii="Times New Roman" w:hAnsi="Times New Roman" w:cs="Times New Roman"/>
          <w:sz w:val="24"/>
          <w:szCs w:val="24"/>
          <w:lang w:val="sq-AL"/>
        </w:rPr>
        <w:t>zvog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limit të</w:t>
      </w:r>
      <w:r w:rsidR="00572FC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sasis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72FC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 (3R, kompostimit shtëpiak etj.)</w:t>
      </w:r>
    </w:p>
    <w:p w14:paraId="763A9F65" w14:textId="496F04DE" w:rsidR="00B6133A" w:rsidRPr="00792179" w:rsidRDefault="002860E8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Promovimi i ngritjes së vetëdijes publike dhe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pjesëmarrja aktive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qytetarëve në implementimin e </w:t>
      </w:r>
      <w:r w:rsidR="00060B89" w:rsidRPr="00792179">
        <w:rPr>
          <w:rFonts w:ascii="Times New Roman" w:hAnsi="Times New Roman" w:cs="Times New Roman"/>
          <w:sz w:val="24"/>
          <w:szCs w:val="24"/>
          <w:lang w:val="sq-AL"/>
        </w:rPr>
        <w:t>menaxhimit t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60B8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201DB54" w14:textId="0BE64D1A" w:rsidR="00B6133A" w:rsidRPr="00792179" w:rsidRDefault="002860E8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Mbik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qyrje dhe </w:t>
      </w:r>
      <w:r w:rsidR="00E154BF" w:rsidRPr="00792179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05043D" w:rsidRPr="00792179">
        <w:rPr>
          <w:rFonts w:ascii="Times New Roman" w:hAnsi="Times New Roman" w:cs="Times New Roman"/>
          <w:sz w:val="24"/>
          <w:szCs w:val="24"/>
          <w:lang w:val="sq-AL"/>
        </w:rPr>
        <w:t>lanifikimi buxhetor për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funksionimin </w:t>
      </w:r>
      <w:r w:rsidR="0005043D" w:rsidRPr="00792179">
        <w:rPr>
          <w:rFonts w:ascii="Times New Roman" w:hAnsi="Times New Roman" w:cs="Times New Roman"/>
          <w:sz w:val="24"/>
          <w:szCs w:val="24"/>
          <w:lang w:val="sq-AL"/>
        </w:rPr>
        <w:t>e sistemit të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menaxhimit të mbeturinave</w:t>
      </w:r>
      <w:r w:rsidR="0005043D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C48063F" w14:textId="4D85D097" w:rsidR="004217BD" w:rsidRPr="00792179" w:rsidRDefault="00B85529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Përpilimi i raporteve</w:t>
      </w:r>
      <w:r w:rsidR="00C41B6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5043D" w:rsidRPr="00792179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menaxhimin e mbeturinave</w:t>
      </w:r>
      <w:r w:rsidR="00B31C28" w:rsidRPr="00792179">
        <w:rPr>
          <w:rFonts w:ascii="Times New Roman" w:hAnsi="Times New Roman" w:cs="Times New Roman"/>
          <w:sz w:val="24"/>
          <w:szCs w:val="24"/>
          <w:lang w:val="sq-AL"/>
        </w:rPr>
        <w:t>, përfshirë</w:t>
      </w:r>
      <w:r w:rsidR="004217BD" w:rsidRPr="0079217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52248BD5" w14:textId="2CF35D15" w:rsidR="005A059A" w:rsidRPr="00792179" w:rsidRDefault="005A059A" w:rsidP="008C0816">
      <w:pPr>
        <w:pStyle w:val="ListParagraph"/>
        <w:widowControl w:val="0"/>
        <w:numPr>
          <w:ilvl w:val="2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F</w:t>
      </w:r>
      <w:r w:rsidR="004217BD" w:rsidRPr="00792179">
        <w:rPr>
          <w:rFonts w:ascii="Times New Roman" w:hAnsi="Times New Roman" w:cs="Times New Roman"/>
          <w:sz w:val="24"/>
          <w:szCs w:val="24"/>
          <w:lang w:val="sq-AL"/>
        </w:rPr>
        <w:t>aturimi</w:t>
      </w:r>
      <w:r w:rsidR="00B31C28" w:rsidRPr="00792179">
        <w:rPr>
          <w:rFonts w:ascii="Times New Roman" w:hAnsi="Times New Roman" w:cs="Times New Roman"/>
          <w:sz w:val="24"/>
          <w:szCs w:val="24"/>
          <w:lang w:val="sq-AL"/>
        </w:rPr>
        <w:t>n;</w:t>
      </w:r>
    </w:p>
    <w:p w14:paraId="5F154843" w14:textId="7FB92D02" w:rsidR="004217BD" w:rsidRPr="00792179" w:rsidRDefault="00B31C28" w:rsidP="008C0816">
      <w:pPr>
        <w:pStyle w:val="ListParagraph"/>
        <w:widowControl w:val="0"/>
        <w:numPr>
          <w:ilvl w:val="2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hkall</w:t>
      </w:r>
      <w:r w:rsidR="004217B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a e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inkasimit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E822308" w14:textId="68159EFF" w:rsidR="004217BD" w:rsidRPr="00792179" w:rsidRDefault="00B31C28" w:rsidP="008C0816">
      <w:pPr>
        <w:pStyle w:val="ListParagraph"/>
        <w:widowControl w:val="0"/>
        <w:numPr>
          <w:ilvl w:val="2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4217BD" w:rsidRPr="00792179">
        <w:rPr>
          <w:rFonts w:ascii="Times New Roman" w:hAnsi="Times New Roman" w:cs="Times New Roman"/>
          <w:sz w:val="24"/>
          <w:szCs w:val="24"/>
          <w:lang w:val="sq-AL"/>
        </w:rPr>
        <w:t>asin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17B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 të </w:t>
      </w:r>
      <w:r w:rsidR="004217BD" w:rsidRPr="00792179">
        <w:rPr>
          <w:rFonts w:ascii="Times New Roman" w:hAnsi="Times New Roman" w:cs="Times New Roman"/>
          <w:sz w:val="24"/>
          <w:szCs w:val="24"/>
          <w:lang w:val="sq-AL"/>
        </w:rPr>
        <w:t>grumbulluar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4217B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t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17B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deponuar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a.</w:t>
      </w:r>
    </w:p>
    <w:p w14:paraId="7186CAF0" w14:textId="7DB3648B" w:rsidR="00674B41" w:rsidRPr="00792179" w:rsidRDefault="00E154BF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hqyrtimi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ankesave dhe p</w:t>
      </w:r>
      <w:r w:rsidR="00B31C28" w:rsidRPr="00792179">
        <w:rPr>
          <w:rFonts w:ascii="Times New Roman" w:hAnsi="Times New Roman" w:cs="Times New Roman"/>
          <w:sz w:val="24"/>
          <w:szCs w:val="24"/>
          <w:lang w:val="sq-AL"/>
        </w:rPr>
        <w:t>arashtresave të taksapaguesve lidhur me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menaxhimin e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mbeturina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ve.</w:t>
      </w:r>
    </w:p>
    <w:p w14:paraId="5B243BA4" w14:textId="6262A25F" w:rsidR="00B6133A" w:rsidRPr="00792179" w:rsidRDefault="00B31C28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Përcaktimi i taksës dhe mënyrës së</w:t>
      </w:r>
      <w:r w:rsidR="00B61F4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41B67" w:rsidRPr="00792179">
        <w:rPr>
          <w:rFonts w:ascii="Times New Roman" w:hAnsi="Times New Roman" w:cs="Times New Roman"/>
          <w:sz w:val="24"/>
          <w:szCs w:val="24"/>
          <w:lang w:val="sq-AL"/>
        </w:rPr>
        <w:t>arkëtimit të mjeteve financiare</w:t>
      </w:r>
      <w:r w:rsidR="00425E82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810F67F" w14:textId="5728C587" w:rsidR="00B6133A" w:rsidRPr="00792179" w:rsidRDefault="00CF5683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Raportimi </w:t>
      </w:r>
      <w:r w:rsidR="00C41B6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në </w:t>
      </w:r>
      <w:r w:rsidR="00B31C28" w:rsidRPr="00792179">
        <w:rPr>
          <w:rFonts w:ascii="Times New Roman" w:hAnsi="Times New Roman" w:cs="Times New Roman"/>
          <w:sz w:val="24"/>
          <w:szCs w:val="24"/>
          <w:lang w:val="sq-AL"/>
        </w:rPr>
        <w:t>AMMK-Ministrinë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41B67" w:rsidRPr="00792179">
        <w:rPr>
          <w:rFonts w:ascii="Times New Roman" w:hAnsi="Times New Roman" w:cs="Times New Roman"/>
          <w:sz w:val="24"/>
          <w:szCs w:val="24"/>
          <w:lang w:val="sq-AL"/>
        </w:rPr>
        <w:t>e Mjedisit dh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C41B67" w:rsidRPr="00792179">
        <w:rPr>
          <w:rFonts w:ascii="Times New Roman" w:hAnsi="Times New Roman" w:cs="Times New Roman"/>
          <w:sz w:val="24"/>
          <w:szCs w:val="24"/>
          <w:lang w:val="sq-AL"/>
        </w:rPr>
        <w:t>e P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lanifikimit Hap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sinor,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sipas Ligjit me nr. 04L/060 për mbe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urina,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</w:t>
      </w:r>
      <w:r w:rsidR="008E0FD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74B41" w:rsidRPr="00792179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MM çdo 31 mars të vitit pas</w:t>
      </w:r>
      <w:r w:rsidR="00B61F46" w:rsidRPr="00792179">
        <w:rPr>
          <w:rFonts w:ascii="Times New Roman" w:hAnsi="Times New Roman" w:cs="Times New Roman"/>
          <w:sz w:val="24"/>
          <w:szCs w:val="24"/>
          <w:lang w:val="sq-AL"/>
        </w:rPr>
        <w:t>u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es.</w:t>
      </w:r>
    </w:p>
    <w:p w14:paraId="5DCD1989" w14:textId="06D60ECE" w:rsidR="00B6133A" w:rsidRPr="00792179" w:rsidRDefault="00B31C28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Sigurimi i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kushte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ve për veprim dhe operim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operatorët </w:t>
      </w:r>
      <w:r w:rsidR="002B63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publik</w:t>
      </w:r>
      <w:r w:rsidR="00A17A63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privat</w:t>
      </w:r>
      <w:r w:rsidR="00A17A63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0598DD7" w14:textId="7C4A45FE" w:rsidR="0065600E" w:rsidRPr="00792179" w:rsidRDefault="00A17A63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Monitorimi i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5600E" w:rsidRPr="00792179">
        <w:rPr>
          <w:rFonts w:ascii="Times New Roman" w:hAnsi="Times New Roman" w:cs="Times New Roman"/>
          <w:sz w:val="24"/>
          <w:szCs w:val="24"/>
          <w:lang w:val="sq-AL"/>
        </w:rPr>
        <w:t>të dhënat</w:t>
      </w:r>
      <w:r w:rsidR="00DF0DA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>amvis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>rit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F0DA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pranojn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rbime </w:t>
      </w:r>
      <w:r w:rsidR="00DF0DAE" w:rsidRPr="00792179">
        <w:rPr>
          <w:rFonts w:ascii="Times New Roman" w:hAnsi="Times New Roman" w:cs="Times New Roman"/>
          <w:sz w:val="24"/>
          <w:szCs w:val="24"/>
          <w:lang w:val="sq-AL"/>
        </w:rPr>
        <w:t>komunale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grumbullimit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mbeturinave,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këto të dhëna (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regjistra)</w:t>
      </w:r>
      <w:r w:rsidR="00DF0DA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përmbajnë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informacione për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përdoruesit e shërbimeve, adres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>dhe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>na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tjera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vojshme, dhe 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>duhet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>rdit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sohen rregullisht nga </w:t>
      </w:r>
      <w:r w:rsidR="0065600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kompania shërbyese. </w:t>
      </w:r>
    </w:p>
    <w:p w14:paraId="26A32841" w14:textId="77777777" w:rsidR="004A47B6" w:rsidRPr="00792179" w:rsidRDefault="004A47B6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Grumbullimi, transporti dhe deponimi i mbeturinave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llimshme, dy her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vit, pa pages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5C4C1376" w14:textId="7CAF3A00" w:rsidR="004A47B6" w:rsidRPr="00792179" w:rsidRDefault="004A47B6" w:rsidP="008C0816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java e par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17A6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 muajit maj (aksion pranveror)</w:t>
      </w:r>
    </w:p>
    <w:p w14:paraId="6D938B81" w14:textId="3D39F79B" w:rsidR="00332B7B" w:rsidRPr="00792179" w:rsidRDefault="004A47B6" w:rsidP="008C0816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java e </w:t>
      </w:r>
      <w:r w:rsidR="00893B6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parë 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muajit n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ntor</w:t>
      </w:r>
      <w:r w:rsidR="00B3176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17A63" w:rsidRPr="00792179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893B61" w:rsidRPr="00792179">
        <w:rPr>
          <w:rFonts w:ascii="Times New Roman" w:hAnsi="Times New Roman" w:cs="Times New Roman"/>
          <w:sz w:val="24"/>
          <w:szCs w:val="24"/>
          <w:lang w:val="sq-AL"/>
        </w:rPr>
        <w:t>aksion vjeshtor)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05BB472" w14:textId="77777777" w:rsidR="004A47B6" w:rsidRPr="00792179" w:rsidRDefault="004A47B6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926587F" w14:textId="77777777" w:rsidR="002B6329" w:rsidRPr="00792179" w:rsidRDefault="00F829E1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6</w:t>
      </w:r>
    </w:p>
    <w:p w14:paraId="7F1DED3B" w14:textId="77777777" w:rsidR="00320EEE" w:rsidRPr="00792179" w:rsidRDefault="00320EEE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LLOJET E MBETURINAVE</w:t>
      </w:r>
    </w:p>
    <w:p w14:paraId="3A22DC42" w14:textId="77777777" w:rsidR="00320EEE" w:rsidRPr="00792179" w:rsidRDefault="00320EEE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6689223" w14:textId="77777777" w:rsidR="00320EEE" w:rsidRPr="00792179" w:rsidRDefault="00320EEE" w:rsidP="008C0816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Në pajtim me dispozitat e Ligjit për Mbeturina, llojet e mbeturinave janë:</w:t>
      </w:r>
    </w:p>
    <w:p w14:paraId="54BB3177" w14:textId="77777777" w:rsidR="00320EEE" w:rsidRPr="00792179" w:rsidRDefault="00320EEE" w:rsidP="008C0816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/>
        <w:ind w:left="1440"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 komunale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C657986" w14:textId="77777777" w:rsidR="00320EEE" w:rsidRPr="00792179" w:rsidRDefault="00320EEE" w:rsidP="008C0816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/>
        <w:ind w:left="1440"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 komerciale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BF3D49C" w14:textId="6B7A90F4" w:rsidR="00320EEE" w:rsidRPr="00792179" w:rsidRDefault="00320EEE" w:rsidP="008C0816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/>
        <w:ind w:left="1440"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Mbeturina 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>industrial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43030B9" w14:textId="344F0356" w:rsidR="00320EEE" w:rsidRPr="00792179" w:rsidRDefault="00320EEE" w:rsidP="008C0816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/>
        <w:ind w:left="1440"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Mbeturina </w:t>
      </w:r>
      <w:proofErr w:type="spellStart"/>
      <w:r w:rsidR="00DF0DAE" w:rsidRPr="00792179">
        <w:rPr>
          <w:rFonts w:ascii="Times New Roman" w:hAnsi="Times New Roman" w:cs="Times New Roman"/>
          <w:sz w:val="24"/>
          <w:szCs w:val="24"/>
          <w:lang w:val="sq-AL"/>
        </w:rPr>
        <w:t>medicinale</w:t>
      </w:r>
      <w:proofErr w:type="spellEnd"/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7CA110F" w14:textId="77777777" w:rsidR="00320EEE" w:rsidRPr="00792179" w:rsidRDefault="00320EEE" w:rsidP="008E036E">
      <w:pPr>
        <w:widowControl w:val="0"/>
        <w:overflowPunct w:val="0"/>
        <w:autoSpaceDE w:val="0"/>
        <w:autoSpaceDN w:val="0"/>
        <w:adjustRightInd w:val="0"/>
        <w:spacing w:after="0"/>
        <w:ind w:left="360"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DFD3CDA" w14:textId="5FEC1B15" w:rsidR="00320EEE" w:rsidRPr="00792179" w:rsidRDefault="00320EEE" w:rsidP="008C0816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Mbeturinat nga paragrafi 1</w:t>
      </w:r>
      <w:r w:rsidR="00B672F1" w:rsidRPr="00792179">
        <w:rPr>
          <w:rFonts w:ascii="Times New Roman" w:hAnsi="Times New Roman" w:cs="Times New Roman"/>
          <w:sz w:val="24"/>
          <w:szCs w:val="24"/>
          <w:lang w:val="sq-AL"/>
        </w:rPr>
        <w:t>, pika a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>) 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kët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>ij neni, varësisht nga shkalla 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rrezikshmërisë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janë:</w:t>
      </w:r>
    </w:p>
    <w:p w14:paraId="471426D9" w14:textId="1D9C1840" w:rsidR="00320EEE" w:rsidRPr="00792179" w:rsidRDefault="00DF0DAE" w:rsidP="008C0816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 in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>er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e, të cilat 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nuk ndizen, nuk 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shkaktojn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reaksione fizike os</w:t>
      </w:r>
      <w:r w:rsidR="008E1E06" w:rsidRPr="00792179">
        <w:rPr>
          <w:rFonts w:ascii="Times New Roman" w:hAnsi="Times New Roman" w:cs="Times New Roman"/>
          <w:sz w:val="24"/>
          <w:szCs w:val="24"/>
          <w:lang w:val="sq-AL"/>
        </w:rPr>
        <w:t>e kimike, n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uk treten, nuk 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pësojnë 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>zbërthim biologjik në kontakt me mater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iet tjera dhe nuk ndikojnë në më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>ny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>rë të ndjeshme në mjedis dhe shë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>ndetin e njeriut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B2340C0" w14:textId="1104E007" w:rsidR="00320EEE" w:rsidRPr="00792179" w:rsidRDefault="004D7730" w:rsidP="008C0816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Mbeturina të vëllimshme- 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>mbeturina me përmasa të mëdha fiz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ike nga pajisjet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lastRenderedPageBreak/>
        <w:t>dhe makineritë;</w:t>
      </w:r>
    </w:p>
    <w:p w14:paraId="4277F17F" w14:textId="28F97014" w:rsidR="00320EEE" w:rsidRPr="00792179" w:rsidRDefault="00320EEE" w:rsidP="008C0816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 të parrezikshme</w:t>
      </w:r>
      <w:r w:rsidR="00A76BE8" w:rsidRPr="00792179">
        <w:rPr>
          <w:rFonts w:ascii="Times New Roman" w:hAnsi="Times New Roman" w:cs="Times New Roman"/>
          <w:sz w:val="24"/>
          <w:szCs w:val="24"/>
          <w:lang w:val="sq-AL"/>
        </w:rPr>
        <w:t>, të cilat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nuk paraqesin </w:t>
      </w:r>
      <w:r w:rsidR="009C1FA3" w:rsidRPr="00792179">
        <w:rPr>
          <w:rFonts w:ascii="Times New Roman" w:hAnsi="Times New Roman" w:cs="Times New Roman"/>
          <w:sz w:val="24"/>
          <w:szCs w:val="24"/>
          <w:lang w:val="sq-AL"/>
        </w:rPr>
        <w:t>rrezik për shë</w:t>
      </w:r>
      <w:r w:rsidR="000502C0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detin e njeriut </w:t>
      </w:r>
      <w:r w:rsidR="00A76BE8" w:rsidRPr="00792179">
        <w:rPr>
          <w:rFonts w:ascii="Times New Roman" w:hAnsi="Times New Roman" w:cs="Times New Roman"/>
          <w:sz w:val="24"/>
          <w:szCs w:val="24"/>
          <w:lang w:val="sq-AL"/>
        </w:rPr>
        <w:t>dhe mjedisin;</w:t>
      </w:r>
    </w:p>
    <w:p w14:paraId="0E7876C6" w14:textId="1DFAA881" w:rsidR="00320EEE" w:rsidRPr="00792179" w:rsidRDefault="00A76BE8" w:rsidP="008C0816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 të amvisërisë;</w:t>
      </w:r>
    </w:p>
    <w:p w14:paraId="3E71310B" w14:textId="16D8A3E5" w:rsidR="00320EEE" w:rsidRPr="00792179" w:rsidRDefault="00320EEE" w:rsidP="008C0816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Mbeturina të veçanta nga mbetjet 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animale</w:t>
      </w:r>
      <w:proofErr w:type="spellEnd"/>
      <w:r w:rsidR="00A76BE8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77345CB" w14:textId="77777777" w:rsidR="002F3307" w:rsidRPr="00792179" w:rsidRDefault="00320EEE" w:rsidP="008C0816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 të rrezikshme.</w:t>
      </w:r>
    </w:p>
    <w:p w14:paraId="3C494B92" w14:textId="77777777" w:rsidR="007A4905" w:rsidRPr="00792179" w:rsidRDefault="007A4905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2E4FD2C" w14:textId="77777777" w:rsidR="002B6329" w:rsidRPr="00792179" w:rsidRDefault="00F829E1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7</w:t>
      </w:r>
    </w:p>
    <w:p w14:paraId="05D178B9" w14:textId="77777777" w:rsidR="008E380F" w:rsidRPr="00792179" w:rsidRDefault="002450AF" w:rsidP="00752988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SISTEMI I </w:t>
      </w:r>
      <w:r w:rsidR="00320EEE" w:rsidRPr="00792179">
        <w:rPr>
          <w:rFonts w:ascii="Times New Roman" w:hAnsi="Times New Roman" w:cs="Times New Roman"/>
          <w:b/>
          <w:sz w:val="24"/>
          <w:szCs w:val="24"/>
          <w:lang w:val="sq-AL"/>
        </w:rPr>
        <w:t>MENAXHIMI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T TË</w:t>
      </w:r>
      <w:r w:rsidR="00320EEE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MBETURINAVE KOMUNALE</w:t>
      </w:r>
    </w:p>
    <w:p w14:paraId="50110EB9" w14:textId="77777777" w:rsidR="008E380F" w:rsidRPr="00792179" w:rsidRDefault="008E380F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96EADEB" w14:textId="48E70DFB" w:rsidR="00320EEE" w:rsidRPr="00792179" w:rsidRDefault="00320EEE" w:rsidP="008C081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Mbeturinat komunale d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uhet të mblidhen, </w:t>
      </w:r>
      <w:r w:rsidR="007A4905" w:rsidRPr="00792179">
        <w:rPr>
          <w:rFonts w:ascii="Times New Roman" w:hAnsi="Times New Roman" w:cs="Times New Roman"/>
          <w:sz w:val="24"/>
          <w:szCs w:val="24"/>
          <w:lang w:val="sq-AL"/>
        </w:rPr>
        <w:t>grumbullohen,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trajtohen dhe menaxhohen në përputhje me 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dizpozitat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 Ligjit për Mbeturina dhe me këtë </w:t>
      </w:r>
      <w:r w:rsidR="00A15001" w:rsidRPr="0079217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regullore.</w:t>
      </w:r>
    </w:p>
    <w:p w14:paraId="6612DA9F" w14:textId="369BE8BD" w:rsidR="002450AF" w:rsidRPr="00792179" w:rsidRDefault="00B672F1" w:rsidP="008C081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</w:t>
      </w:r>
      <w:r w:rsidR="008E1E06" w:rsidRPr="00792179">
        <w:rPr>
          <w:rFonts w:ascii="Times New Roman" w:hAnsi="Times New Roman" w:cs="Times New Roman"/>
          <w:sz w:val="24"/>
          <w:szCs w:val="24"/>
          <w:lang w:val="sq-AL"/>
        </w:rPr>
        <w:t>rumbullimi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, transporti dhe deponimi</w:t>
      </w:r>
      <w:r w:rsidR="008E1E0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 bëhet nga operatori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licenc</w:t>
      </w:r>
      <w:r w:rsidR="008E1E0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uar 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për menaxhimin e mbeturinave</w:t>
      </w:r>
      <w:r w:rsidR="008E1E06" w:rsidRPr="00792179">
        <w:rPr>
          <w:rFonts w:ascii="Times New Roman" w:hAnsi="Times New Roman" w:cs="Times New Roman"/>
          <w:sz w:val="24"/>
          <w:szCs w:val="24"/>
          <w:lang w:val="sq-AL"/>
        </w:rPr>
        <w:t>. M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beturinat</w:t>
      </w:r>
      <w:r w:rsidR="008E1E0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grumbullohen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nga amvisëritë, institu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cionet, bizneset, hotelet, 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restorantet</w:t>
      </w:r>
      <w:r w:rsidR="00670E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dhe hap</w:t>
      </w:r>
      <w:r w:rsidR="00B50CF5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EBC" w:rsidRPr="00792179">
        <w:rPr>
          <w:rFonts w:ascii="Times New Roman" w:hAnsi="Times New Roman" w:cs="Times New Roman"/>
          <w:sz w:val="24"/>
          <w:szCs w:val="24"/>
          <w:lang w:val="sq-AL"/>
        </w:rPr>
        <w:t>sirat publike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C5A062F" w14:textId="32153EA2" w:rsidR="002450AF" w:rsidRPr="00792179" w:rsidRDefault="002450AF" w:rsidP="008C081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Komuna</w:t>
      </w:r>
      <w:r w:rsidR="00B50CF5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70EBC" w:rsidRPr="00792179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EBC" w:rsidRPr="00792179">
        <w:rPr>
          <w:rFonts w:ascii="Times New Roman" w:hAnsi="Times New Roman" w:cs="Times New Roman"/>
          <w:sz w:val="24"/>
          <w:szCs w:val="24"/>
          <w:lang w:val="sq-AL"/>
        </w:rPr>
        <w:t>rmes komisionit p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EBC" w:rsidRPr="00792179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EBC" w:rsidRPr="00792179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B50CF5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670E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bën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përzgjedhjen dhe caktimin e vendeve</w:t>
      </w:r>
      <w:r w:rsidR="00B50CF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="00670EBC" w:rsidRPr="00792179">
        <w:rPr>
          <w:rFonts w:ascii="Times New Roman" w:hAnsi="Times New Roman" w:cs="Times New Roman"/>
          <w:sz w:val="24"/>
          <w:szCs w:val="24"/>
          <w:lang w:val="sq-AL"/>
        </w:rPr>
        <w:t>ave grumbulluese të mbeturinave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B50CF5" w:rsidRPr="00792179">
        <w:rPr>
          <w:rFonts w:ascii="Times New Roman" w:hAnsi="Times New Roman" w:cs="Times New Roman"/>
          <w:sz w:val="24"/>
          <w:szCs w:val="24"/>
          <w:lang w:val="sq-AL"/>
        </w:rPr>
        <w:t>si dhe</w:t>
      </w:r>
      <w:r w:rsidR="00670E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caktimin e hap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sirave për ndërtim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in 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qendrave të 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mëdha grumbulluese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. Pikat grumbulluese caktohen sipas planit për menaxhimin e mbeturinave.</w:t>
      </w:r>
    </w:p>
    <w:p w14:paraId="24AC4604" w14:textId="420418C7" w:rsidR="007A4905" w:rsidRPr="00792179" w:rsidRDefault="00BE3DAC" w:rsidP="008C081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Menaxhimi i mir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 mbeturinave nënkupton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mbulueshm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ri</w:t>
      </w:r>
      <w:proofErr w:type="spellEnd"/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rbim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it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25E82" w:rsidRPr="00792179">
        <w:rPr>
          <w:rFonts w:ascii="Times New Roman" w:hAnsi="Times New Roman" w:cs="Times New Roman"/>
          <w:sz w:val="24"/>
          <w:szCs w:val="24"/>
          <w:lang w:val="sq-AL"/>
        </w:rPr>
        <w:t>territorin e komunës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si dhe ofrimin 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sh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rbim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it  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rregullt</w:t>
      </w:r>
      <w:r w:rsidR="00425E82" w:rsidRPr="00792179">
        <w:rPr>
          <w:rFonts w:ascii="Times New Roman" w:hAnsi="Times New Roman" w:cs="Times New Roman"/>
          <w:sz w:val="24"/>
          <w:szCs w:val="24"/>
          <w:lang w:val="sq-AL"/>
        </w:rPr>
        <w:t>, cilësor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425E82" w:rsidRPr="00792179">
        <w:rPr>
          <w:rFonts w:ascii="Times New Roman" w:hAnsi="Times New Roman" w:cs="Times New Roman"/>
          <w:sz w:val="24"/>
          <w:szCs w:val="24"/>
          <w:lang w:val="sq-AL"/>
        </w:rPr>
        <w:t>efikas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006D48F" w14:textId="0C3DB26A" w:rsidR="006D7D0A" w:rsidRPr="00792179" w:rsidRDefault="00B011F6" w:rsidP="008C081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Ngritja e 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vetë</w:t>
      </w:r>
      <w:r w:rsidR="008E380F" w:rsidRPr="00792179">
        <w:rPr>
          <w:rFonts w:ascii="Times New Roman" w:hAnsi="Times New Roman" w:cs="Times New Roman"/>
          <w:sz w:val="24"/>
          <w:szCs w:val="24"/>
          <w:lang w:val="sq-AL"/>
        </w:rPr>
        <w:t>dijësimit</w:t>
      </w:r>
      <w:proofErr w:type="spellEnd"/>
      <w:r w:rsidR="008E380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publik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ka për obje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ktiv rritjen 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 vetëdi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9C1FA3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s shoqërore për menaxhimin e m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>beturinav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përmes punës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me komunitet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in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, rinin</w:t>
      </w:r>
      <w:r w:rsidR="00425E82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>, nxënësit dhe të gjitha palët e interes</w:t>
      </w:r>
      <w:r w:rsidR="00B672F1" w:rsidRPr="00792179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t, duke </w:t>
      </w:r>
      <w:r w:rsidR="009C1FA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rritur </w:t>
      </w:r>
      <w:proofErr w:type="spellStart"/>
      <w:r w:rsidR="009C1FA3" w:rsidRPr="00792179">
        <w:rPr>
          <w:rFonts w:ascii="Times New Roman" w:hAnsi="Times New Roman" w:cs="Times New Roman"/>
          <w:sz w:val="24"/>
          <w:szCs w:val="24"/>
          <w:lang w:val="sq-AL"/>
        </w:rPr>
        <w:t>kënaqshme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>rinë</w:t>
      </w:r>
      <w:proofErr w:type="spellEnd"/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 qytetarëve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11521E8" w14:textId="3BF3AB93" w:rsidR="002B6329" w:rsidRPr="00792179" w:rsidRDefault="00B011F6" w:rsidP="008C0816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Të gjitha institucionet edukativo-ar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simore që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funksio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nojnë në territorin e komunës duhet të edukojnë nxënësit dhe 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studentët në përputhje me rregullat </w:t>
      </w:r>
      <w:r w:rsidR="00BE3DAC" w:rsidRPr="00792179">
        <w:rPr>
          <w:rFonts w:ascii="Times New Roman" w:hAnsi="Times New Roman" w:cs="Times New Roman"/>
          <w:sz w:val="24"/>
          <w:szCs w:val="24"/>
          <w:lang w:val="sq-AL"/>
        </w:rPr>
        <w:t>dhe ligjet p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E3DAC" w:rsidRPr="00792179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E3DA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se 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>të trajtimit të mbeturinave.</w:t>
      </w:r>
    </w:p>
    <w:p w14:paraId="42C27E59" w14:textId="77777777" w:rsidR="00082CB5" w:rsidRPr="00792179" w:rsidRDefault="00082CB5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A76053B" w14:textId="77777777" w:rsidR="002B6329" w:rsidRPr="00792179" w:rsidRDefault="00FD456E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2F3307" w:rsidRPr="00792179">
        <w:rPr>
          <w:rFonts w:ascii="Times New Roman" w:hAnsi="Times New Roman" w:cs="Times New Roman"/>
          <w:b/>
          <w:sz w:val="24"/>
          <w:szCs w:val="24"/>
          <w:lang w:val="sq-AL"/>
        </w:rPr>
        <w:t>8</w:t>
      </w:r>
    </w:p>
    <w:p w14:paraId="5CB38DA9" w14:textId="77777777" w:rsidR="00320EEE" w:rsidRPr="00792179" w:rsidRDefault="00320EEE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KATEGORIZIMI I GJENERUESVE TË MBETURINAVE</w:t>
      </w:r>
    </w:p>
    <w:p w14:paraId="6F4E7571" w14:textId="77777777" w:rsidR="00320EEE" w:rsidRPr="00792179" w:rsidRDefault="00320EEE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FFC6338" w14:textId="3A851BCF" w:rsidR="00B6133A" w:rsidRPr="00792179" w:rsidRDefault="00320EEE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Gjeneruesit e 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mbeturinave kate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gorizohen si më poshtë:</w:t>
      </w:r>
    </w:p>
    <w:p w14:paraId="007715DE" w14:textId="77777777" w:rsidR="00320EEE" w:rsidRPr="00792179" w:rsidRDefault="00320EEE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38E93CD" w14:textId="77777777" w:rsidR="00320EEE" w:rsidRPr="00792179" w:rsidRDefault="00320EEE" w:rsidP="008C081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Konsumatorët e amvisërive:</w:t>
      </w:r>
    </w:p>
    <w:p w14:paraId="3FC91B7B" w14:textId="1A248431" w:rsidR="00082CB5" w:rsidRPr="00792179" w:rsidRDefault="00C63988" w:rsidP="008C081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Shërbimi</w:t>
      </w:r>
      <w:r w:rsidR="00082CB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derë me derë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1301461" w14:textId="724E5170" w:rsidR="00320EEE" w:rsidRPr="00792179" w:rsidRDefault="00C63988" w:rsidP="008C081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Shërbimi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>rm</w:t>
      </w:r>
      <w:r w:rsidR="00082CB5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082CB5" w:rsidRPr="00792179">
        <w:rPr>
          <w:rFonts w:ascii="Times New Roman" w:hAnsi="Times New Roman" w:cs="Times New Roman"/>
          <w:sz w:val="24"/>
          <w:szCs w:val="24"/>
          <w:lang w:val="sq-AL"/>
        </w:rPr>
        <w:t>kontej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82CB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erëve të përbashkët 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publikë.</w:t>
      </w:r>
    </w:p>
    <w:p w14:paraId="4C8A86C8" w14:textId="4A205496" w:rsidR="00320EEE" w:rsidRPr="00792179" w:rsidRDefault="00320EEE" w:rsidP="008C081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Konsumatorët komercialë/ industrial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796193AC" w14:textId="2C3B4B25" w:rsidR="00320EEE" w:rsidRPr="00792179" w:rsidRDefault="00320EEE" w:rsidP="008C081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Dyqane</w:t>
      </w:r>
      <w:r w:rsidR="002A2A9D" w:rsidRPr="00792179">
        <w:rPr>
          <w:rFonts w:ascii="Times New Roman" w:hAnsi="Times New Roman" w:cs="Times New Roman"/>
          <w:sz w:val="24"/>
          <w:szCs w:val="24"/>
          <w:lang w:val="sq-AL"/>
        </w:rPr>
        <w:t>t e vogla zejtare dhe shërbyese;</w:t>
      </w:r>
    </w:p>
    <w:p w14:paraId="2F6B38B4" w14:textId="2472857C" w:rsidR="00320EEE" w:rsidRPr="00792179" w:rsidRDefault="00320EEE" w:rsidP="008C081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Subjekte të mesme deri të mëdha komerciale </w:t>
      </w:r>
      <w:r w:rsidR="002A2A9D" w:rsidRPr="00792179">
        <w:rPr>
          <w:rFonts w:ascii="Times New Roman" w:hAnsi="Times New Roman" w:cs="Times New Roman"/>
          <w:sz w:val="24"/>
          <w:szCs w:val="24"/>
          <w:lang w:val="sq-AL"/>
        </w:rPr>
        <w:t>me kosto të ulët të shërbimit;</w:t>
      </w:r>
    </w:p>
    <w:p w14:paraId="3F6B17C0" w14:textId="0C3EAAE2" w:rsidR="00320EEE" w:rsidRPr="00792179" w:rsidRDefault="00320EEE" w:rsidP="008C081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Subjekte të</w:t>
      </w:r>
      <w:r w:rsidR="002A2A9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mesme deri të mëdha komerciale me kosto të lartë të shërbimit.</w:t>
      </w:r>
    </w:p>
    <w:p w14:paraId="0A7AE9BC" w14:textId="77777777" w:rsidR="00320EEE" w:rsidRPr="00792179" w:rsidRDefault="00320EEE" w:rsidP="008C081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Institucionet:</w:t>
      </w:r>
    </w:p>
    <w:p w14:paraId="286581A1" w14:textId="5485633B" w:rsidR="00320EEE" w:rsidRPr="00792179" w:rsidRDefault="00320EEE" w:rsidP="008C081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Konsumatorët e vegjël ins</w:t>
      </w:r>
      <w:r w:rsidR="00497D1B" w:rsidRPr="00792179">
        <w:rPr>
          <w:rFonts w:ascii="Times New Roman" w:hAnsi="Times New Roman" w:cs="Times New Roman"/>
          <w:sz w:val="24"/>
          <w:szCs w:val="24"/>
          <w:lang w:val="sq-AL"/>
        </w:rPr>
        <w:t>titu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cional</w:t>
      </w:r>
      <w:r w:rsidR="002A2A9D" w:rsidRPr="00792179">
        <w:rPr>
          <w:rFonts w:ascii="Times New Roman" w:hAnsi="Times New Roman" w:cs="Times New Roman"/>
          <w:sz w:val="24"/>
          <w:szCs w:val="24"/>
          <w:lang w:val="sq-AL"/>
        </w:rPr>
        <w:t>ë;</w:t>
      </w:r>
    </w:p>
    <w:p w14:paraId="592AB708" w14:textId="379AA8C0" w:rsidR="00320EEE" w:rsidRPr="00792179" w:rsidRDefault="00320EEE" w:rsidP="008C081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Konsumatorët e mesëm</w:t>
      </w:r>
      <w:r w:rsidR="00497D1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të mëdhenj institu</w:t>
      </w:r>
      <w:r w:rsidR="002A2A9D" w:rsidRPr="00792179">
        <w:rPr>
          <w:rFonts w:ascii="Times New Roman" w:hAnsi="Times New Roman" w:cs="Times New Roman"/>
          <w:sz w:val="24"/>
          <w:szCs w:val="24"/>
          <w:lang w:val="sq-AL"/>
        </w:rPr>
        <w:t>cionalë;</w:t>
      </w:r>
    </w:p>
    <w:p w14:paraId="56BC9AED" w14:textId="3DFA24A4" w:rsidR="00320EEE" w:rsidRPr="00792179" w:rsidRDefault="002A2A9D" w:rsidP="008C081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Konsumatorët e mëdhenj institucionalë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>, të shërbyer me kontratë.</w:t>
      </w:r>
    </w:p>
    <w:p w14:paraId="1C905AF4" w14:textId="77777777" w:rsidR="00320EEE" w:rsidRPr="00792179" w:rsidRDefault="00320EEE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8FE08D9" w14:textId="5F3CAEB8" w:rsidR="00320EEE" w:rsidRPr="00792179" w:rsidRDefault="002A2A9D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Detajizimi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 mëtejshëm i kë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>tyr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e kategorive gjendet në S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>htojc</w:t>
      </w:r>
      <w:r w:rsidR="00623821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4B0CC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1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B0CC7" w:rsidRPr="00792179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kësaj r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>regullore</w:t>
      </w:r>
      <w:r w:rsidR="002F3307" w:rsidRPr="00792179">
        <w:rPr>
          <w:rFonts w:ascii="Times New Roman" w:hAnsi="Times New Roman" w:cs="Times New Roman"/>
          <w:sz w:val="24"/>
          <w:szCs w:val="24"/>
          <w:lang w:val="sq-AL"/>
        </w:rPr>
        <w:t>je.</w:t>
      </w:r>
    </w:p>
    <w:p w14:paraId="74A64E3C" w14:textId="77777777" w:rsidR="00320EEE" w:rsidRPr="00792179" w:rsidRDefault="00320EEE" w:rsidP="008E036E">
      <w:pPr>
        <w:widowControl w:val="0"/>
        <w:autoSpaceDE w:val="0"/>
        <w:autoSpaceDN w:val="0"/>
        <w:adjustRightInd w:val="0"/>
        <w:spacing w:after="0"/>
        <w:ind w:left="424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B145919" w14:textId="77777777" w:rsidR="00B6133A" w:rsidRPr="00792179" w:rsidRDefault="00CF1288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 w:rsidR="00FD456E"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9</w:t>
      </w:r>
    </w:p>
    <w:p w14:paraId="46AACCF4" w14:textId="77777777" w:rsidR="00320EEE" w:rsidRPr="00792179" w:rsidRDefault="00320EEE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TË DREJTAT E GJENERUESVE TË MBETURINAVE</w:t>
      </w:r>
    </w:p>
    <w:p w14:paraId="21858150" w14:textId="77777777" w:rsidR="00B6133A" w:rsidRPr="00792179" w:rsidRDefault="00B6133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9BE9748" w14:textId="3F3F3649" w:rsidR="00B672F1" w:rsidRPr="00792179" w:rsidRDefault="00B672F1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1.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F68F3" w:rsidRPr="00792179">
        <w:rPr>
          <w:rFonts w:ascii="Times New Roman" w:hAnsi="Times New Roman" w:cs="Times New Roman"/>
          <w:sz w:val="24"/>
          <w:szCs w:val="24"/>
          <w:lang w:val="sq-AL"/>
        </w:rPr>
        <w:t>Të gjithë gj</w:t>
      </w:r>
      <w:r w:rsidR="00E74137" w:rsidRPr="00792179">
        <w:rPr>
          <w:rFonts w:ascii="Times New Roman" w:hAnsi="Times New Roman" w:cs="Times New Roman"/>
          <w:sz w:val="24"/>
          <w:szCs w:val="24"/>
          <w:lang w:val="sq-AL"/>
        </w:rPr>
        <w:t>eneruesit që krijojnë mbeturina</w:t>
      </w:r>
      <w:r w:rsidR="00AF68F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kanë të drejtë të kenë q</w:t>
      </w:r>
      <w:r w:rsidR="001A04BA" w:rsidRPr="00792179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AF68F3" w:rsidRPr="00792179">
        <w:rPr>
          <w:rFonts w:ascii="Times New Roman" w:hAnsi="Times New Roman" w:cs="Times New Roman"/>
          <w:sz w:val="24"/>
          <w:szCs w:val="24"/>
          <w:lang w:val="sq-AL"/>
        </w:rPr>
        <w:t>sje në shërbimet publike për hedhjen e mbeturinave.</w:t>
      </w:r>
    </w:p>
    <w:p w14:paraId="3FBE67FE" w14:textId="1F79E8D4" w:rsidR="00B6133A" w:rsidRPr="00792179" w:rsidRDefault="00B672F1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2.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F68F3" w:rsidRPr="00792179">
        <w:rPr>
          <w:rFonts w:ascii="Times New Roman" w:hAnsi="Times New Roman" w:cs="Times New Roman"/>
          <w:sz w:val="24"/>
          <w:szCs w:val="24"/>
          <w:lang w:val="sq-AL"/>
        </w:rPr>
        <w:t>Të gjithë gjeneruesit e mbeturin</w:t>
      </w:r>
      <w:r w:rsidR="00A70686" w:rsidRPr="00792179">
        <w:rPr>
          <w:rFonts w:ascii="Times New Roman" w:hAnsi="Times New Roman" w:cs="Times New Roman"/>
          <w:sz w:val="24"/>
          <w:szCs w:val="24"/>
          <w:lang w:val="sq-AL"/>
        </w:rPr>
        <w:t>ave</w:t>
      </w:r>
      <w:r w:rsidR="00AF68F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ka</w:t>
      </w:r>
      <w:r w:rsidR="00AF68F3" w:rsidRPr="00792179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drejtë a</w:t>
      </w:r>
      <w:r w:rsidR="00283DE6" w:rsidRPr="00792179">
        <w:rPr>
          <w:rFonts w:ascii="Times New Roman" w:hAnsi="Times New Roman" w:cs="Times New Roman"/>
          <w:sz w:val="24"/>
          <w:szCs w:val="24"/>
          <w:lang w:val="sq-AL"/>
        </w:rPr>
        <w:t>nkese</w:t>
      </w:r>
      <w:r w:rsidR="00E7413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ndaj shërbimit të ofruar, në</w:t>
      </w:r>
      <w:r w:rsidR="00A7068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organet relevante n</w:t>
      </w:r>
      <w:r w:rsidR="00E74137" w:rsidRPr="00792179">
        <w:rPr>
          <w:rFonts w:ascii="Times New Roman" w:hAnsi="Times New Roman" w:cs="Times New Roman"/>
          <w:sz w:val="24"/>
          <w:szCs w:val="24"/>
          <w:lang w:val="sq-AL"/>
        </w:rPr>
        <w:t>ë kuadë</w:t>
      </w:r>
      <w:r w:rsidR="00A70686" w:rsidRPr="00792179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E74137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7068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74137" w:rsidRPr="00792179">
        <w:rPr>
          <w:rFonts w:ascii="Times New Roman" w:hAnsi="Times New Roman" w:cs="Times New Roman"/>
          <w:sz w:val="24"/>
          <w:szCs w:val="24"/>
          <w:lang w:val="sq-AL"/>
        </w:rPr>
        <w:t>komunës ose te kompanitë</w:t>
      </w:r>
      <w:r w:rsidR="00283DE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E74137" w:rsidRPr="00792179">
        <w:rPr>
          <w:rFonts w:ascii="Times New Roman" w:hAnsi="Times New Roman" w:cs="Times New Roman"/>
          <w:sz w:val="24"/>
          <w:szCs w:val="24"/>
          <w:lang w:val="sq-AL"/>
        </w:rPr>
        <w:t>ërgjegjë</w:t>
      </w:r>
      <w:r w:rsidR="00283DE6" w:rsidRPr="00792179">
        <w:rPr>
          <w:rFonts w:ascii="Times New Roman" w:hAnsi="Times New Roman" w:cs="Times New Roman"/>
          <w:sz w:val="24"/>
          <w:szCs w:val="24"/>
          <w:lang w:val="sq-AL"/>
        </w:rPr>
        <w:t>se</w:t>
      </w:r>
      <w:r w:rsidR="00A7068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shërbyese</w:t>
      </w:r>
      <w:r w:rsidR="00283DE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E74137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83DE6" w:rsidRPr="00792179">
        <w:rPr>
          <w:rFonts w:ascii="Times New Roman" w:hAnsi="Times New Roman" w:cs="Times New Roman"/>
          <w:sz w:val="24"/>
          <w:szCs w:val="24"/>
          <w:lang w:val="sq-AL"/>
        </w:rPr>
        <w:t>r bartjen e mbeturinave</w:t>
      </w:r>
      <w:r w:rsidR="00CE76C2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6A85604" w14:textId="77777777" w:rsidR="00320EEE" w:rsidRPr="00792179" w:rsidRDefault="00320EEE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F889A9" w14:textId="77777777" w:rsidR="00320EEE" w:rsidRPr="00792179" w:rsidRDefault="00753917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10</w:t>
      </w:r>
    </w:p>
    <w:p w14:paraId="13C5C056" w14:textId="77777777" w:rsidR="00320EEE" w:rsidRPr="00792179" w:rsidRDefault="00082CB5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OBLIGIMET</w:t>
      </w:r>
      <w:r w:rsidR="00320EEE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GJENERUESVE TË MBETURINAVE</w:t>
      </w:r>
    </w:p>
    <w:p w14:paraId="24704F9B" w14:textId="77777777" w:rsidR="00FD7938" w:rsidRPr="00792179" w:rsidRDefault="00FD7938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3AAA5CF" w14:textId="61EB0E12" w:rsidR="00D44C75" w:rsidRPr="00792179" w:rsidRDefault="00A14A3B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Gjeneruesit e mbeturinave obligohen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paguajnë për shë</w:t>
      </w:r>
      <w:r w:rsidR="00497D1B" w:rsidRPr="0079217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bimin e ofruar në bazë të taksës/tarifës së miratuar nga Komuna</w:t>
      </w:r>
      <w:r w:rsidR="0029051D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497D1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9051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sipas parimit </w:t>
      </w:r>
      <w:r w:rsidR="0089107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“NDOTËSI PAGUAN”</w:t>
      </w:r>
      <w:r w:rsidR="0029051D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4A7A807" w14:textId="620707D0" w:rsidR="00FD7938" w:rsidRPr="00792179" w:rsidRDefault="00E74137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Të gjithë 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gjeneruesit e mbeturinave janë të obliguar të regjistrohen në listat</w:t>
      </w:r>
      <w:r w:rsidR="00082CB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e shërbimit të konsumatorëve për mbl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edhjen dhe bartjen e mbetur</w:t>
      </w:r>
      <w:r w:rsidR="00497D1B" w:rsidRPr="00792179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nave.</w:t>
      </w:r>
    </w:p>
    <w:p w14:paraId="6EE5E65D" w14:textId="4E00ADE8" w:rsidR="002F27A6" w:rsidRPr="00792179" w:rsidRDefault="002F27A6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Gjeneruesit e mbeturinave duhet të respektojnë orarin</w:t>
      </w:r>
      <w:r w:rsidR="00E7413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 shërbimit të grumbullimit të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mbeturinave</w:t>
      </w:r>
      <w:r w:rsidR="00E74137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përcaktu</w:t>
      </w:r>
      <w:r w:rsidR="00497D1B" w:rsidRPr="00792179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ra nga komuna/kompania shërbyese.</w:t>
      </w:r>
    </w:p>
    <w:p w14:paraId="04C3651D" w14:textId="6289DE3C" w:rsidR="00973F04" w:rsidRPr="00792179" w:rsidRDefault="008F26F5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Gjeneruesit e m</w:t>
      </w:r>
      <w:r w:rsidR="009134C4" w:rsidRPr="00792179">
        <w:rPr>
          <w:rFonts w:ascii="Times New Roman" w:hAnsi="Times New Roman" w:cs="Times New Roman"/>
          <w:sz w:val="24"/>
          <w:szCs w:val="24"/>
          <w:lang w:val="sq-AL"/>
        </w:rPr>
        <w:t>beturinave duhet t’i mundësojnë</w:t>
      </w:r>
      <w:r w:rsidR="006043B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operatorit </w:t>
      </w:r>
      <w:r w:rsidR="009134C4" w:rsidRPr="00792179">
        <w:rPr>
          <w:rFonts w:ascii="Times New Roman" w:hAnsi="Times New Roman" w:cs="Times New Roman"/>
          <w:sz w:val="24"/>
          <w:szCs w:val="24"/>
          <w:lang w:val="sq-AL"/>
        </w:rPr>
        <w:t>qasje në vendin e dorëzimit  të</w:t>
      </w:r>
      <w:r w:rsidR="00EC243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</w:t>
      </w:r>
      <w:r w:rsidR="006043B1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70ACF98" w14:textId="77777777" w:rsidR="00AB0311" w:rsidRPr="00792179" w:rsidRDefault="00AB0311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Çdo gjenerues me banim individual/rezidencia</w:t>
      </w:r>
      <w:r w:rsidR="002F3EA6" w:rsidRPr="00792179">
        <w:rPr>
          <w:rFonts w:ascii="Times New Roman" w:hAnsi="Times New Roman" w:cs="Times New Roman"/>
          <w:sz w:val="24"/>
          <w:szCs w:val="24"/>
          <w:lang w:val="sq-AL"/>
        </w:rPr>
        <w:t>l obligohet që hedhjen e mbeturi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nave ta bëjë përmes shportave/kontejnerëve për grumbullimin e mbeturinave.</w:t>
      </w:r>
    </w:p>
    <w:p w14:paraId="54CACDB0" w14:textId="77777777" w:rsidR="00D2396F" w:rsidRPr="00792179" w:rsidRDefault="00076A24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Gjeneruesit e mbeturinave 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obligohen</w:t>
      </w:r>
      <w:r w:rsidR="00D2396F" w:rsidRPr="0079217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0341C01E" w14:textId="0392A4FF" w:rsidR="00FD7938" w:rsidRPr="00792179" w:rsidRDefault="009134C4" w:rsidP="008C081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Amvisë</w:t>
      </w:r>
      <w:r w:rsidR="00D2396F" w:rsidRPr="00792179">
        <w:rPr>
          <w:rFonts w:ascii="Times New Roman" w:hAnsi="Times New Roman" w:cs="Times New Roman"/>
          <w:sz w:val="24"/>
          <w:szCs w:val="24"/>
          <w:lang w:val="sq-AL"/>
        </w:rPr>
        <w:t>rit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 që shërbehen derë më derë</w:t>
      </w:r>
      <w:r w:rsidR="00D2396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duhet 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i ndajnë dhe 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i vendosin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mbeturinat 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sipas sistemit të p</w:t>
      </w:r>
      <w:r w:rsidR="00497D1B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rcaktuar nga Komuna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C73F6F3" w14:textId="553D92A2" w:rsidR="00FD7938" w:rsidRPr="00792179" w:rsidRDefault="00D2396F" w:rsidP="008C081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9134C4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banimet kolektive</w:t>
      </w:r>
      <w:r w:rsidR="009134C4" w:rsidRPr="00792179">
        <w:rPr>
          <w:rFonts w:ascii="Times New Roman" w:hAnsi="Times New Roman" w:cs="Times New Roman"/>
          <w:sz w:val="24"/>
          <w:szCs w:val="24"/>
          <w:lang w:val="sq-AL"/>
        </w:rPr>
        <w:t>, ku shë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rb</w:t>
      </w:r>
      <w:r w:rsidR="009134C4" w:rsidRPr="00792179">
        <w:rPr>
          <w:rFonts w:ascii="Times New Roman" w:hAnsi="Times New Roman" w:cs="Times New Roman"/>
          <w:sz w:val="24"/>
          <w:szCs w:val="24"/>
          <w:lang w:val="sq-AL"/>
        </w:rPr>
        <w:t>imi bë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het në</w:t>
      </w:r>
      <w:r w:rsidR="00497D1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pika grumbulluese me konte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497D1B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er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, mbeturinat  duhet t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ë ndajnë dhe të vendose</w:t>
      </w:r>
      <w:r w:rsidR="009C1FA3" w:rsidRPr="00792179">
        <w:rPr>
          <w:rFonts w:ascii="Times New Roman" w:hAnsi="Times New Roman" w:cs="Times New Roman"/>
          <w:sz w:val="24"/>
          <w:szCs w:val="24"/>
          <w:lang w:val="sq-AL"/>
        </w:rPr>
        <w:t>n sipas sistemit të pë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rcaktuar nga Komuna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7D576A9" w14:textId="464D1548" w:rsidR="00AB0311" w:rsidRPr="00792179" w:rsidRDefault="00AB0311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Çdo biznes obligohet të posedojë shporta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/</w:t>
      </w:r>
      <w:proofErr w:type="spellStart"/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kontenjnerë</w:t>
      </w:r>
      <w:proofErr w:type="spellEnd"/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grumbullimin e mbeturinave që i 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gjeneron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3360C93" w14:textId="7BF720FA" w:rsidR="00FD7938" w:rsidRPr="00792179" w:rsidRDefault="00FD7938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Gjene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ruesit e mbeturinave të veçanta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si spitalet, ambulancat dhe objektet e tjera për shërbime </w:t>
      </w:r>
      <w:r w:rsidR="00122DC5" w:rsidRPr="00792179">
        <w:rPr>
          <w:rFonts w:ascii="Times New Roman" w:hAnsi="Times New Roman" w:cs="Times New Roman"/>
          <w:sz w:val="24"/>
          <w:szCs w:val="24"/>
          <w:lang w:val="sq-AL"/>
        </w:rPr>
        <w:t>mjek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22DC5" w:rsidRPr="00792179">
        <w:rPr>
          <w:rFonts w:ascii="Times New Roman" w:hAnsi="Times New Roman" w:cs="Times New Roman"/>
          <w:sz w:val="24"/>
          <w:szCs w:val="24"/>
          <w:lang w:val="sq-AL"/>
        </w:rPr>
        <w:t>sore, duhet të përdorin sis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tem të ndarë të </w:t>
      </w:r>
      <w:proofErr w:type="spellStart"/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>kontenj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erëve</w:t>
      </w:r>
      <w:proofErr w:type="spellEnd"/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, për ndarjen 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rinave </w:t>
      </w:r>
      <w:proofErr w:type="spellStart"/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medicinale</w:t>
      </w:r>
      <w:proofErr w:type="spellEnd"/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mbeturinat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tjera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B8D3021" w14:textId="3022900E" w:rsidR="00FD7938" w:rsidRPr="00792179" w:rsidRDefault="00FD7938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Gjeneruesit e  mbeturinave obligohen që mbeturinat e tyre t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i hedhin në vende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 e caktuara nga Komuna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për mbledhjen e mbeturinave, ndërsa mbeturinat e rrezikshme t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i ndajnë dhe t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i dorëzojnë në pikat</w:t>
      </w:r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mbledhëse përkatëse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27C3BD4" w14:textId="5D30FF40" w:rsidR="00FD7938" w:rsidRPr="00792179" w:rsidRDefault="00FD7938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Çdo gjenerues obligohet që t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>i largojë mbeturinat e krijuara</w:t>
      </w:r>
      <w:r w:rsidR="00D2396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gjatë procesit të ndërtimit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, mer</w:t>
      </w:r>
      <w:r w:rsidR="00D2396F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me</w:t>
      </w:r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timit apo </w:t>
      </w:r>
      <w:proofErr w:type="spellStart"/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>demolimit</w:t>
      </w:r>
      <w:proofErr w:type="spellEnd"/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objekt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>ve nga hap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sirat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publike.</w:t>
      </w:r>
    </w:p>
    <w:p w14:paraId="631005B0" w14:textId="6AB1F722" w:rsidR="00FD7938" w:rsidRPr="00792179" w:rsidRDefault="00FD7938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Çdo gjenerues </w:t>
      </w:r>
      <w:r w:rsidR="00D2396F" w:rsidRPr="00792179">
        <w:rPr>
          <w:rFonts w:ascii="Times New Roman" w:hAnsi="Times New Roman" w:cs="Times New Roman"/>
          <w:sz w:val="24"/>
          <w:szCs w:val="24"/>
          <w:lang w:val="sq-AL"/>
        </w:rPr>
        <w:t>i mbeturinave duhet të respekto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j rregullat e shkarkimit të</w:t>
      </w:r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përcaktuar sipas planit të menaxhimit të mbeturinave.</w:t>
      </w:r>
    </w:p>
    <w:p w14:paraId="78B70A53" w14:textId="122B2113" w:rsidR="00FD7938" w:rsidRPr="00792179" w:rsidRDefault="00FD7938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Çdo gjenerues duhet të bëjë përpjekje për zvogëlimin e sasisë së  mbetur</w:t>
      </w:r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>inave (pë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rmes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lastRenderedPageBreak/>
        <w:t>kompostimit shtëpi</w:t>
      </w:r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>ak dhe formave të tjera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11406BE" w14:textId="75541C47" w:rsidR="00FD7938" w:rsidRPr="00792179" w:rsidRDefault="00972F79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Ndërmarrjet prodhuese që  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gjenerojnë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obligohen që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omunës së Prizrenit t’ia dor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zojnë planin e menaxhimit të mbeturinave, të cilat i </w:t>
      </w:r>
      <w:proofErr w:type="spellStart"/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gjenerojnë</w:t>
      </w:r>
      <w:proofErr w:type="spellEnd"/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gjatë ushtrimit të veprimtarisë.</w:t>
      </w:r>
    </w:p>
    <w:p w14:paraId="185372C7" w14:textId="4716C608" w:rsidR="00FD7938" w:rsidRPr="00792179" w:rsidRDefault="00FD7938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Çd</w:t>
      </w:r>
      <w:r w:rsidR="00973F04" w:rsidRPr="00792179">
        <w:rPr>
          <w:rFonts w:ascii="Times New Roman" w:hAnsi="Times New Roman" w:cs="Times New Roman"/>
          <w:sz w:val="24"/>
          <w:szCs w:val="24"/>
          <w:lang w:val="sq-AL"/>
        </w:rPr>
        <w:t>o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gjenerues obligohet 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paraqes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ndryshimin e të d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hënave ( si p.sh. shitja e pronës, trashëgimia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dokumentet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</w:t>
      </w:r>
      <w:r w:rsidR="00CF330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tjera përkatëse të përditësuara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14:paraId="54670845" w14:textId="7FE1E863" w:rsidR="007A4905" w:rsidRPr="00792179" w:rsidRDefault="00AE174B" w:rsidP="008C0816">
      <w:pPr>
        <w:pStyle w:val="ListParagraph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Gjeneruesit e mbeturinave duhet</w:t>
      </w:r>
      <w:r w:rsidR="007A490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regjistrohen në regjistrin e shërbimeve të konsumatorëve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 mbeturina.</w:t>
      </w:r>
    </w:p>
    <w:p w14:paraId="0FB51FF4" w14:textId="1AB52292" w:rsidR="00EB0D1F" w:rsidRPr="00792179" w:rsidRDefault="00EB0D1F" w:rsidP="008C0816">
      <w:pPr>
        <w:pStyle w:val="ListParagraph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AE174B" w:rsidRPr="00792179">
        <w:rPr>
          <w:rFonts w:ascii="Times New Roman" w:hAnsi="Times New Roman" w:cs="Times New Roman"/>
          <w:sz w:val="24"/>
          <w:szCs w:val="24"/>
          <w:lang w:val="sq-AL"/>
        </w:rPr>
        <w:t>h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>rbimet e veç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anta, (</w:t>
      </w:r>
      <w:r w:rsidR="004B38E4" w:rsidRPr="00792179">
        <w:rPr>
          <w:rFonts w:ascii="Times New Roman" w:hAnsi="Times New Roman" w:cs="Times New Roman"/>
          <w:sz w:val="24"/>
          <w:szCs w:val="24"/>
          <w:lang w:val="sq-AL"/>
        </w:rPr>
        <w:t>largimi i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ave të</w:t>
      </w:r>
      <w:r w:rsidR="00AE174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llimshme dhe mbeturinave të tjera që nuk largohen gjatë</w:t>
      </w:r>
      <w:r w:rsidR="00AE174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E174B" w:rsidRPr="00792179">
        <w:rPr>
          <w:rFonts w:ascii="Times New Roman" w:hAnsi="Times New Roman" w:cs="Times New Roman"/>
          <w:sz w:val="24"/>
          <w:szCs w:val="24"/>
          <w:lang w:val="sq-AL"/>
        </w:rPr>
        <w:t>rbimit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rregullt)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b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hen me pages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 </w:t>
      </w:r>
      <w:proofErr w:type="spellStart"/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>perveë</w:t>
      </w:r>
      <w:proofErr w:type="spellEnd"/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rasteve  të përcaktuara në këtë rregullore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29781CC" w14:textId="33A891EA" w:rsidR="007A4905" w:rsidRPr="00792179" w:rsidRDefault="00EB0D1F" w:rsidP="008C0816">
      <w:pPr>
        <w:pStyle w:val="ListParagraph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Bizneset </w:t>
      </w:r>
      <w:r w:rsidR="007A490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cilat ushtrojnë veprimtari të 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ndryshme obligohen të</w:t>
      </w:r>
      <w:r w:rsidR="00AF634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A4905" w:rsidRPr="00792179">
        <w:rPr>
          <w:rFonts w:ascii="Times New Roman" w:hAnsi="Times New Roman" w:cs="Times New Roman"/>
          <w:sz w:val="24"/>
          <w:szCs w:val="24"/>
          <w:lang w:val="sq-AL"/>
        </w:rPr>
        <w:t>mbajnë të pastër hap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4905" w:rsidRPr="00792179">
        <w:rPr>
          <w:rFonts w:ascii="Times New Roman" w:hAnsi="Times New Roman" w:cs="Times New Roman"/>
          <w:sz w:val="24"/>
          <w:szCs w:val="24"/>
          <w:lang w:val="sq-AL"/>
        </w:rPr>
        <w:t>sirë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n para objektit dhe përreth tij</w:t>
      </w:r>
      <w:r w:rsidR="007A4905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95B44C0" w14:textId="2BA9F0D6" w:rsidR="001A72FD" w:rsidRPr="00792179" w:rsidRDefault="00CF330D" w:rsidP="008C0816">
      <w:pPr>
        <w:pStyle w:val="ListParagraph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Bizneset që </w:t>
      </w:r>
      <w:proofErr w:type="spellStart"/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>gjenerojnë</w:t>
      </w:r>
      <w:proofErr w:type="spellEnd"/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paketime kartoni </w:t>
      </w:r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>obligohen që</w:t>
      </w:r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>përveq</w:t>
      </w:r>
      <w:proofErr w:type="spellEnd"/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kontejnerit për mbeturina tjera</w:t>
      </w:r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të posedojnë </w:t>
      </w:r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edhe kontejner </w:t>
      </w:r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>të veçantë</w:t>
      </w:r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ndarjen e paketimeve, i cili duhet të jetë i vendosur afër lokalit dhe duhet të jetë me rrjetë me hapësirë të dukshme. Bizneset të cilat obligohen të posedojnë kontejner të veçantë janë;</w:t>
      </w:r>
    </w:p>
    <w:p w14:paraId="3D696B31" w14:textId="0B2D8CB5" w:rsidR="001A72FD" w:rsidRPr="00792179" w:rsidRDefault="001A72FD" w:rsidP="008C0816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Marketet</w:t>
      </w:r>
      <w:proofErr w:type="spellEnd"/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04210F1" w14:textId="6A090F40" w:rsidR="001A72FD" w:rsidRPr="00792179" w:rsidRDefault="001A72FD" w:rsidP="008C0816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Pemëshitësit</w:t>
      </w:r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190B4BB" w14:textId="17E7D653" w:rsidR="001A72FD" w:rsidRPr="00792179" w:rsidRDefault="001A72FD" w:rsidP="008C0816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Depot</w:t>
      </w:r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7725934" w14:textId="6029D4E7" w:rsidR="001A72FD" w:rsidRPr="00792179" w:rsidRDefault="001A72FD" w:rsidP="008C0816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Dyqanet me shumicë</w:t>
      </w:r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8D4EF9D" w14:textId="0F36E5D1" w:rsidR="001A72FD" w:rsidRPr="00792179" w:rsidRDefault="001A72FD" w:rsidP="008C0816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Dyqanet me pakicë të cilët 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gjenerojnë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shumë paketime</w:t>
      </w:r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BF93E10" w14:textId="47FDDF68" w:rsidR="001A72FD" w:rsidRPr="00792179" w:rsidRDefault="001A72FD" w:rsidP="008C0816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Qendrat tregtare</w:t>
      </w:r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3CED876" w14:textId="7A372BC3" w:rsidR="001A72FD" w:rsidRPr="00792179" w:rsidRDefault="000E1F59" w:rsidP="008C0816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Dyqanet e veshmbathjeve </w:t>
      </w:r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apo produktet tjera të ngjashme që </w:t>
      </w:r>
      <w:proofErr w:type="spellStart"/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>gjenerojnë</w:t>
      </w:r>
      <w:proofErr w:type="spellEnd"/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shumë paketime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152E8E1" w14:textId="6583D1FB" w:rsidR="00D44C75" w:rsidRPr="00792179" w:rsidRDefault="001A72FD" w:rsidP="008C0816">
      <w:pPr>
        <w:pStyle w:val="ListParagraph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Dyqanet me teknikë të bardhë  dhe produkte teknologjike</w:t>
      </w:r>
      <w:r w:rsidR="002C600C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4BCDA8D" w14:textId="485635CC" w:rsidR="001A72FD" w:rsidRPr="00792179" w:rsidRDefault="002C600C" w:rsidP="008C0816">
      <w:pPr>
        <w:pStyle w:val="ListParagraph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Bizneset që 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gjenerojnë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vajra si</w:t>
      </w:r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mbeturinë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obli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gohen </w:t>
      </w:r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>të p</w:t>
      </w:r>
      <w:r w:rsidR="001B67AF" w:rsidRPr="00792179">
        <w:rPr>
          <w:rFonts w:ascii="Times New Roman" w:hAnsi="Times New Roman" w:cs="Times New Roman"/>
          <w:sz w:val="24"/>
          <w:szCs w:val="24"/>
          <w:lang w:val="sq-AL"/>
        </w:rPr>
        <w:t>osedojnë kontejnerë të veçantë për ndarjen e tyre, si</w:t>
      </w:r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6C1932C1" w14:textId="3995ADD2" w:rsidR="001A72FD" w:rsidRPr="00792179" w:rsidRDefault="001A72FD" w:rsidP="008C0816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Restorantet</w:t>
      </w:r>
      <w:r w:rsidR="00055AB6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DBD06A8" w14:textId="724861BD" w:rsidR="001A72FD" w:rsidRPr="00792179" w:rsidRDefault="001A72FD" w:rsidP="008C0816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Garazhet/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autoserviset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rregullimin e automjeteve apo mjetet tjera motorike</w:t>
      </w:r>
    </w:p>
    <w:p w14:paraId="77B52E46" w14:textId="62219318" w:rsidR="001A72FD" w:rsidRPr="00792179" w:rsidRDefault="001A72FD" w:rsidP="008C0816">
      <w:pPr>
        <w:pStyle w:val="ListParagraph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Bizneset,</w:t>
      </w:r>
      <w:r w:rsidR="001B67A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që </w:t>
      </w:r>
      <w:proofErr w:type="spellStart"/>
      <w:r w:rsidR="001B67AF" w:rsidRPr="00792179">
        <w:rPr>
          <w:rFonts w:ascii="Times New Roman" w:hAnsi="Times New Roman" w:cs="Times New Roman"/>
          <w:sz w:val="24"/>
          <w:szCs w:val="24"/>
          <w:lang w:val="sq-AL"/>
        </w:rPr>
        <w:t>gjenerojnë</w:t>
      </w:r>
      <w:proofErr w:type="spellEnd"/>
      <w:r w:rsidR="001B67A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mbetje nga djegia(hi) obligohen të posedojnë kontejnerë të veçantë, si</w:t>
      </w:r>
      <w:r w:rsidR="002C1B9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</w:p>
    <w:p w14:paraId="7CBD2C10" w14:textId="7BAD4E7E" w:rsidR="002C1B96" w:rsidRPr="00792179" w:rsidRDefault="001B67AF" w:rsidP="008C0816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Furrat e bukës me dru ose thëngjill;</w:t>
      </w:r>
    </w:p>
    <w:p w14:paraId="00504CBD" w14:textId="77777777" w:rsidR="002C1B96" w:rsidRPr="00792179" w:rsidRDefault="002C1B96" w:rsidP="008C0816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Qebaptoret, të cilët përdorin 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zgarë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me dru dhe thëngjill.</w:t>
      </w:r>
    </w:p>
    <w:p w14:paraId="239CA9EE" w14:textId="38D62F8D" w:rsidR="002C1B96" w:rsidRPr="00792179" w:rsidRDefault="002C1B96" w:rsidP="008C0816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Re</w:t>
      </w:r>
      <w:r w:rsidR="006A57F7" w:rsidRPr="00792179">
        <w:rPr>
          <w:rFonts w:ascii="Times New Roman" w:hAnsi="Times New Roman" w:cs="Times New Roman"/>
          <w:sz w:val="24"/>
          <w:szCs w:val="24"/>
          <w:lang w:val="sq-AL"/>
        </w:rPr>
        <w:t>storante të cilat shf</w:t>
      </w:r>
      <w:r w:rsidR="001B67AF" w:rsidRPr="00792179">
        <w:rPr>
          <w:rFonts w:ascii="Times New Roman" w:hAnsi="Times New Roman" w:cs="Times New Roman"/>
          <w:sz w:val="24"/>
          <w:szCs w:val="24"/>
          <w:lang w:val="sq-AL"/>
        </w:rPr>
        <w:t>rytëzojnë furra/ skara me dru ose</w:t>
      </w:r>
      <w:r w:rsidR="006A57F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thëngjill</w:t>
      </w:r>
      <w:r w:rsidR="001B67AF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C2FDCF0" w14:textId="75E5EBD9" w:rsidR="006A57F7" w:rsidRPr="00792179" w:rsidRDefault="001B67AF" w:rsidP="008C0816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Biznese të </w:t>
      </w:r>
      <w:r w:rsidR="006A57F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tjera të ngjashme të cilat </w:t>
      </w:r>
      <w:proofErr w:type="spellStart"/>
      <w:r w:rsidR="006A57F7" w:rsidRPr="00792179">
        <w:rPr>
          <w:rFonts w:ascii="Times New Roman" w:hAnsi="Times New Roman" w:cs="Times New Roman"/>
          <w:sz w:val="24"/>
          <w:szCs w:val="24"/>
          <w:lang w:val="sq-AL"/>
        </w:rPr>
        <w:t>gjenerojnë</w:t>
      </w:r>
      <w:proofErr w:type="spellEnd"/>
      <w:r w:rsidR="006A57F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këtë lloj të mbeturinave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33BC45E" w14:textId="6D29C307" w:rsidR="006A57F7" w:rsidRPr="00792179" w:rsidRDefault="006A57F7" w:rsidP="008C0816">
      <w:pPr>
        <w:pStyle w:val="ListParagraph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Bizneset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që </w:t>
      </w:r>
      <w:proofErr w:type="spellStart"/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gjenerojnë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na të </w:t>
      </w:r>
      <w:proofErr w:type="spellStart"/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kompostueshme</w:t>
      </w:r>
      <w:proofErr w:type="spellEnd"/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obligohen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posedojnë kontejner të veçantë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, si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6E93A8B" w14:textId="6AC429AA" w:rsidR="002C1B96" w:rsidRPr="00792179" w:rsidRDefault="006A57F7" w:rsidP="008C0816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Marketet</w:t>
      </w:r>
      <w:proofErr w:type="spellEnd"/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C77ABA8" w14:textId="69B902BB" w:rsidR="006A57F7" w:rsidRPr="00792179" w:rsidRDefault="006A57F7" w:rsidP="008C0816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Pemëshitësit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601189B" w14:textId="5AE40732" w:rsidR="006A57F7" w:rsidRPr="00792179" w:rsidRDefault="006A57F7" w:rsidP="008C0816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Tregjet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319E494" w14:textId="5FAD363B" w:rsidR="006A57F7" w:rsidRPr="00792179" w:rsidRDefault="0097090D" w:rsidP="0097090D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10.23</w:t>
      </w:r>
      <w:r w:rsidR="00D44C7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A57F7" w:rsidRPr="00792179">
        <w:rPr>
          <w:rFonts w:ascii="Times New Roman" w:hAnsi="Times New Roman" w:cs="Times New Roman"/>
          <w:sz w:val="24"/>
          <w:szCs w:val="24"/>
          <w:lang w:val="sq-AL"/>
        </w:rPr>
        <w:t>Bizneset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që </w:t>
      </w:r>
      <w:proofErr w:type="spellStart"/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gjenerojnë</w:t>
      </w:r>
      <w:proofErr w:type="spellEnd"/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goma si mbeturinë obligohen</w:t>
      </w:r>
      <w:r w:rsidR="006A57F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posedojnë kont</w:t>
      </w:r>
      <w:r w:rsidR="00A7068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ejnerë të veçantë, 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si</w:t>
      </w:r>
      <w:r w:rsidR="006A57F7" w:rsidRPr="0079217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1362B552" w14:textId="06265F75" w:rsidR="006A57F7" w:rsidRPr="00792179" w:rsidRDefault="006A57F7" w:rsidP="008C0816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Vullkanizerët</w:t>
      </w:r>
      <w:proofErr w:type="spellEnd"/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CD2BD11" w14:textId="65492341" w:rsidR="006A57F7" w:rsidRPr="00792179" w:rsidRDefault="006A57F7" w:rsidP="008C0816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Bizneset të cilat bëjnë 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përpunimin apo shitjen e gomave;</w:t>
      </w:r>
    </w:p>
    <w:p w14:paraId="4BAC2172" w14:textId="503F9DAD" w:rsidR="006A57F7" w:rsidRPr="00792179" w:rsidRDefault="006A57F7" w:rsidP="008C0816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Mekanikët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58BFE50" w14:textId="4AAF9F4C" w:rsidR="006A57F7" w:rsidRPr="00792179" w:rsidRDefault="0097090D" w:rsidP="0097090D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6A57F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Bizneset 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që </w:t>
      </w:r>
      <w:proofErr w:type="spellStart"/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gjenerojnë</w:t>
      </w:r>
      <w:proofErr w:type="spellEnd"/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mbetje shtazore obligohen </w:t>
      </w:r>
      <w:r w:rsidR="006A57F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posedojnë kontejnerë të veçantë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, si:</w:t>
      </w:r>
    </w:p>
    <w:p w14:paraId="06A80C1F" w14:textId="03045191" w:rsidR="003A0004" w:rsidRPr="00792179" w:rsidRDefault="003A0004" w:rsidP="008C0816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Mishtoret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7E5B88E" w14:textId="4A69E9EA" w:rsidR="002438ED" w:rsidRPr="00792179" w:rsidRDefault="003A0004" w:rsidP="008C0816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Thertoret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2E621BD" w14:textId="77777777" w:rsidR="003A0004" w:rsidRPr="00792179" w:rsidRDefault="003A0004" w:rsidP="008C0816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Fabrikat për përpunimin e mishit dhe të ngjashme.</w:t>
      </w:r>
    </w:p>
    <w:p w14:paraId="11A916C5" w14:textId="09A89D2A" w:rsidR="002F27A6" w:rsidRPr="00792179" w:rsidRDefault="002F27A6" w:rsidP="0097090D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Çdo gjenerues duh</w:t>
      </w:r>
      <w:r w:rsidR="00F37EC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et të bashkëpunojë me autoritetet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publik</w:t>
      </w:r>
      <w:r w:rsidR="00F37ECA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kompanitë pë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gjegjëse </w:t>
      </w:r>
      <w:r w:rsidR="00F37ECA" w:rsidRPr="00792179">
        <w:rPr>
          <w:rFonts w:ascii="Times New Roman" w:hAnsi="Times New Roman" w:cs="Times New Roman"/>
          <w:sz w:val="24"/>
          <w:szCs w:val="24"/>
          <w:lang w:val="sq-AL"/>
        </w:rPr>
        <w:t>për ruajtjen e një mjedisi të pastër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EDB4581" w14:textId="19ED6CF8" w:rsidR="002F27A6" w:rsidRPr="00792179" w:rsidRDefault="00F37ECA" w:rsidP="0097090D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Çdo gjenerues 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duhe</w:t>
      </w:r>
      <w:proofErr w:type="spellEnd"/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A83872" w:rsidRPr="00792179">
        <w:rPr>
          <w:rFonts w:ascii="Times New Roman" w:hAnsi="Times New Roman" w:cs="Times New Roman"/>
          <w:sz w:val="24"/>
          <w:szCs w:val="24"/>
          <w:lang w:val="sq-AL"/>
        </w:rPr>
        <w:t>ë respekto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jë rregullat e përcaktuara në</w:t>
      </w:r>
      <w:r w:rsidR="00A83872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Planit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për Menaxhimin e M</w:t>
      </w:r>
      <w:r w:rsidR="00A83872" w:rsidRPr="00792179">
        <w:rPr>
          <w:rFonts w:ascii="Times New Roman" w:hAnsi="Times New Roman" w:cs="Times New Roman"/>
          <w:sz w:val="24"/>
          <w:szCs w:val="24"/>
          <w:lang w:val="sq-AL"/>
        </w:rPr>
        <w:t>beturinave.</w:t>
      </w:r>
    </w:p>
    <w:p w14:paraId="5D0639B5" w14:textId="14EFD8AA" w:rsidR="00A83872" w:rsidRPr="00792179" w:rsidRDefault="00F37ECA" w:rsidP="0097090D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Çdo gjenerues duhet të respektojë</w:t>
      </w:r>
      <w:r w:rsidR="00A83872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obligohet që të largojë mbeturinat të cilat krijohen gjatë procesit të ndërtimit, meremetimit apo </w:t>
      </w:r>
      <w:proofErr w:type="spellStart"/>
      <w:r w:rsidR="00A83872" w:rsidRPr="00792179">
        <w:rPr>
          <w:rFonts w:ascii="Times New Roman" w:hAnsi="Times New Roman" w:cs="Times New Roman"/>
          <w:sz w:val="24"/>
          <w:szCs w:val="24"/>
          <w:lang w:val="sq-AL"/>
        </w:rPr>
        <w:t>demolimit</w:t>
      </w:r>
      <w:proofErr w:type="spellEnd"/>
      <w:r w:rsidR="00A83872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objekteve apo hapësirat ose vendet publike</w:t>
      </w:r>
      <w:r w:rsidR="0097090D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20F5DF4" w14:textId="0B5C23E4" w:rsidR="007A4905" w:rsidRPr="00792179" w:rsidRDefault="0097090D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lang w:val="sq-AL"/>
        </w:rPr>
        <w:t xml:space="preserve">10.28  Çdo gjenerues i mbeturinave nga ndërtimi obligohet të njoftojë njësinë për menaxhimin e mbeturinave në Komunën e Prizrenit për aktivitetet e </w:t>
      </w:r>
      <w:proofErr w:type="spellStart"/>
      <w:r w:rsidRPr="00792179">
        <w:rPr>
          <w:rFonts w:ascii="Times New Roman" w:hAnsi="Times New Roman" w:cs="Times New Roman"/>
          <w:lang w:val="sq-AL"/>
        </w:rPr>
        <w:t>demolimit</w:t>
      </w:r>
      <w:proofErr w:type="spellEnd"/>
      <w:r w:rsidRPr="00792179">
        <w:rPr>
          <w:rFonts w:ascii="Times New Roman" w:hAnsi="Times New Roman" w:cs="Times New Roman"/>
          <w:lang w:val="sq-AL"/>
        </w:rPr>
        <w:t xml:space="preserve"> apo meremetimit.</w:t>
      </w:r>
    </w:p>
    <w:p w14:paraId="729409E4" w14:textId="77777777" w:rsidR="00FD7938" w:rsidRPr="00792179" w:rsidRDefault="00FD7938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44C6F22" w14:textId="77777777" w:rsidR="00FD7938" w:rsidRPr="00792179" w:rsidRDefault="00753917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11</w:t>
      </w:r>
    </w:p>
    <w:p w14:paraId="73503634" w14:textId="77777777" w:rsidR="00FD7938" w:rsidRPr="00792179" w:rsidRDefault="003A4B8F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REGJISTRIMET E</w:t>
      </w:r>
      <w:r w:rsidR="00FD7938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GJENERUESVE</w:t>
      </w:r>
    </w:p>
    <w:p w14:paraId="673C5456" w14:textId="77777777" w:rsidR="00F71E40" w:rsidRPr="00792179" w:rsidRDefault="00F71E40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green"/>
          <w:lang w:val="sq-AL"/>
        </w:rPr>
      </w:pPr>
    </w:p>
    <w:p w14:paraId="107C535E" w14:textId="696508DC" w:rsidR="006305C7" w:rsidRPr="00792179" w:rsidRDefault="009419B1" w:rsidP="0055634D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Kompania shërbyese </w:t>
      </w:r>
      <w:r w:rsidR="0055634D" w:rsidRPr="00792179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="003A50D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grumbullimin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, transporti</w:t>
      </w:r>
      <w:r w:rsidR="0097090D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2B6A7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deponimin e mbeturinave </w:t>
      </w:r>
      <w:r w:rsidR="00134369" w:rsidRPr="00792179">
        <w:rPr>
          <w:rFonts w:ascii="Times New Roman" w:hAnsi="Times New Roman" w:cs="Times New Roman"/>
          <w:sz w:val="24"/>
          <w:szCs w:val="24"/>
          <w:lang w:val="sq-AL"/>
        </w:rPr>
        <w:t>duhet t</w:t>
      </w:r>
      <w:r w:rsidR="00026F7B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436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ketë listën e plotë</w:t>
      </w:r>
      <w:r w:rsidR="0055634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</w:t>
      </w:r>
      <w:r w:rsidR="0013436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përditësuar të  amvisë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rive, bizneseve dhe institucioneve </w:t>
      </w:r>
      <w:r w:rsidR="00134369" w:rsidRPr="00792179">
        <w:rPr>
          <w:rFonts w:ascii="Times New Roman" w:hAnsi="Times New Roman" w:cs="Times New Roman"/>
          <w:sz w:val="24"/>
          <w:szCs w:val="24"/>
          <w:lang w:val="sq-AL"/>
        </w:rPr>
        <w:t>në Komunë</w:t>
      </w:r>
      <w:r w:rsidR="0061120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 w:rsidR="006305C7" w:rsidRPr="00792179">
        <w:rPr>
          <w:rFonts w:ascii="Times New Roman" w:hAnsi="Times New Roman" w:cs="Times New Roman"/>
          <w:sz w:val="24"/>
          <w:szCs w:val="24"/>
          <w:lang w:val="sq-AL"/>
        </w:rPr>
        <w:t>e Prizrenit</w:t>
      </w:r>
      <w:r w:rsidR="00134369" w:rsidRPr="00792179">
        <w:rPr>
          <w:rFonts w:ascii="Times New Roman" w:hAnsi="Times New Roman" w:cs="Times New Roman"/>
          <w:sz w:val="24"/>
          <w:szCs w:val="24"/>
          <w:lang w:val="sq-AL"/>
        </w:rPr>
        <w:t>, të cilat marrin shërbim të rregullt në kuadër të programit për menaxhimin e mbeturinave</w:t>
      </w:r>
      <w:r w:rsidR="0055634D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C96F4C0" w14:textId="41727C47" w:rsidR="00CE58B2" w:rsidRPr="00792179" w:rsidRDefault="008E7D24" w:rsidP="008C081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Gjeneruesit </w:t>
      </w:r>
      <w:r w:rsidR="0055634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që nuk janë në listë</w:t>
      </w:r>
      <w:r w:rsidR="000F3BB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 e </w:t>
      </w:r>
      <w:r w:rsidR="009915FD" w:rsidRPr="00792179">
        <w:rPr>
          <w:rFonts w:ascii="Times New Roman" w:hAnsi="Times New Roman" w:cs="Times New Roman"/>
          <w:sz w:val="24"/>
          <w:szCs w:val="24"/>
          <w:lang w:val="sq-AL"/>
        </w:rPr>
        <w:t>kompanisë shërbyese</w:t>
      </w:r>
      <w:r w:rsidR="0055634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3BB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634D" w:rsidRPr="00792179">
        <w:rPr>
          <w:rFonts w:ascii="Times New Roman" w:hAnsi="Times New Roman" w:cs="Times New Roman"/>
          <w:sz w:val="24"/>
          <w:szCs w:val="24"/>
          <w:lang w:val="sq-AL"/>
        </w:rPr>
        <w:t>janë 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obliguar </w:t>
      </w:r>
      <w:r w:rsidR="0055634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0F3BBE" w:rsidRPr="00792179">
        <w:rPr>
          <w:rFonts w:ascii="Times New Roman" w:hAnsi="Times New Roman" w:cs="Times New Roman"/>
          <w:sz w:val="24"/>
          <w:szCs w:val="24"/>
          <w:lang w:val="sq-AL"/>
        </w:rPr>
        <w:t>regjistrohen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63814B0" w14:textId="1AB5B542" w:rsidR="0089107B" w:rsidRPr="00792179" w:rsidRDefault="00E765DA" w:rsidP="008C081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89107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ategorizimi </w:t>
      </w:r>
      <w:r w:rsidR="0055634D" w:rsidRPr="00792179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="00026F7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ngarkesën e faturës në</w:t>
      </w:r>
      <w:r w:rsidR="003D2FFE" w:rsidRPr="00792179">
        <w:rPr>
          <w:rFonts w:ascii="Times New Roman" w:hAnsi="Times New Roman" w:cs="Times New Roman"/>
          <w:sz w:val="24"/>
          <w:szCs w:val="24"/>
          <w:lang w:val="sq-AL"/>
        </w:rPr>
        <w:t>nkupton:</w:t>
      </w:r>
    </w:p>
    <w:p w14:paraId="007E5A7D" w14:textId="7BCBB1BB" w:rsidR="00704495" w:rsidRPr="00792179" w:rsidRDefault="00026F7B" w:rsidP="008C0816">
      <w:pPr>
        <w:pStyle w:val="ListParagraph"/>
        <w:numPr>
          <w:ilvl w:val="1"/>
          <w:numId w:val="15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Kategoria e parë</w:t>
      </w:r>
      <w:r w:rsidR="003D2FFE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: 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amvisë</w:t>
      </w:r>
      <w:r w:rsidR="008F638E" w:rsidRPr="00792179">
        <w:rPr>
          <w:rFonts w:ascii="Times New Roman" w:hAnsi="Times New Roman" w:cs="Times New Roman"/>
          <w:b/>
          <w:sz w:val="24"/>
          <w:szCs w:val="24"/>
          <w:lang w:val="sq-AL"/>
        </w:rPr>
        <w:t>rit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D2FFE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rezidente</w:t>
      </w:r>
      <w:r w:rsidR="003D2FF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F638E" w:rsidRPr="00792179">
        <w:rPr>
          <w:rFonts w:ascii="Times New Roman" w:hAnsi="Times New Roman" w:cs="Times New Roman"/>
          <w:sz w:val="24"/>
          <w:szCs w:val="24"/>
          <w:lang w:val="sq-AL"/>
        </w:rPr>
        <w:t>( vendbanim i p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ërhershë</w:t>
      </w:r>
      <w:r w:rsidR="008F638E" w:rsidRPr="00792179">
        <w:rPr>
          <w:rFonts w:ascii="Times New Roman" w:hAnsi="Times New Roman" w:cs="Times New Roman"/>
          <w:sz w:val="24"/>
          <w:szCs w:val="24"/>
          <w:lang w:val="sq-AL"/>
        </w:rPr>
        <w:t>m)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A6229E2" w14:textId="4218BAE8" w:rsidR="007C6A2C" w:rsidRPr="00792179" w:rsidRDefault="00026F7B" w:rsidP="008C0816">
      <w:pPr>
        <w:pStyle w:val="ListParagraph"/>
        <w:numPr>
          <w:ilvl w:val="1"/>
          <w:numId w:val="15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Kategoria e dytë</w:t>
      </w:r>
      <w:r w:rsidR="003D2FF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amvisëritë jo-</w:t>
      </w:r>
      <w:r w:rsidR="003D2FFE" w:rsidRPr="00792179">
        <w:rPr>
          <w:rFonts w:ascii="Times New Roman" w:hAnsi="Times New Roman" w:cs="Times New Roman"/>
          <w:b/>
          <w:sz w:val="24"/>
          <w:szCs w:val="24"/>
          <w:lang w:val="sq-AL"/>
        </w:rPr>
        <w:t>rezidente</w:t>
      </w:r>
      <w:r w:rsidR="003D2FF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(me vendbanim të përkohshëm, që jetojnë jashtë territorit të Komunës së Prizrenit, të dëshmuar me kartelë</w:t>
      </w:r>
      <w:r w:rsidR="00704495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vjetore të</w:t>
      </w:r>
      <w:r w:rsidR="0070449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shpe</w:t>
      </w:r>
      <w:r w:rsidR="00770BEC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zimeve të ene</w:t>
      </w:r>
      <w:r w:rsidR="00770BEC" w:rsidRPr="0079217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gjisë</w:t>
      </w:r>
      <w:r w:rsidR="008F638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elek</w:t>
      </w:r>
      <w:r w:rsidR="00770BEC" w:rsidRPr="0079217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8F638E" w:rsidRPr="00792179">
        <w:rPr>
          <w:rFonts w:ascii="Times New Roman" w:hAnsi="Times New Roman" w:cs="Times New Roman"/>
          <w:sz w:val="24"/>
          <w:szCs w:val="24"/>
          <w:lang w:val="sq-AL"/>
        </w:rPr>
        <w:t>rik</w:t>
      </w:r>
      <w:r w:rsidR="002B6546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);</w:t>
      </w:r>
    </w:p>
    <w:p w14:paraId="72ED669E" w14:textId="638F8697" w:rsidR="00E46157" w:rsidRPr="00792179" w:rsidRDefault="008F638E" w:rsidP="008C0816">
      <w:pPr>
        <w:pStyle w:val="ListParagraph"/>
        <w:numPr>
          <w:ilvl w:val="1"/>
          <w:numId w:val="15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Kategoria e </w:t>
      </w:r>
      <w:r w:rsidR="00E3484D" w:rsidRPr="00792179">
        <w:rPr>
          <w:rFonts w:ascii="Times New Roman" w:hAnsi="Times New Roman" w:cs="Times New Roman"/>
          <w:sz w:val="24"/>
          <w:szCs w:val="24"/>
          <w:lang w:val="sq-AL"/>
        </w:rPr>
        <w:t>tretë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99221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779F5" w:rsidRPr="00792179">
        <w:rPr>
          <w:rFonts w:ascii="Times New Roman" w:hAnsi="Times New Roman" w:cs="Times New Roman"/>
          <w:b/>
          <w:sz w:val="24"/>
          <w:szCs w:val="24"/>
          <w:lang w:val="sq-AL"/>
        </w:rPr>
        <w:t>a</w:t>
      </w:r>
      <w:r w:rsidR="00026F7B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mvisëritë </w:t>
      </w:r>
      <w:r w:rsidR="00D779F5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92217" w:rsidRPr="00792179">
        <w:rPr>
          <w:rFonts w:ascii="Times New Roman" w:hAnsi="Times New Roman" w:cs="Times New Roman"/>
          <w:b/>
          <w:sz w:val="24"/>
          <w:szCs w:val="24"/>
          <w:lang w:val="sq-AL"/>
        </w:rPr>
        <w:t>e tjera</w:t>
      </w:r>
      <w:r w:rsidR="00026F7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që nuk pë</w:t>
      </w:r>
      <w:r w:rsidR="002C2D18" w:rsidRPr="00792179">
        <w:rPr>
          <w:rFonts w:ascii="Times New Roman" w:hAnsi="Times New Roman" w:cs="Times New Roman"/>
          <w:sz w:val="24"/>
          <w:szCs w:val="24"/>
          <w:lang w:val="sq-AL"/>
        </w:rPr>
        <w:t>rfshihen në kategoritë e mësipërme</w:t>
      </w:r>
      <w:r w:rsidR="007B468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1886A47D" w14:textId="77777777" w:rsidR="003D289C" w:rsidRPr="00792179" w:rsidRDefault="003D289C" w:rsidP="003D289C">
      <w:pPr>
        <w:ind w:left="108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0610CA1" w14:textId="77777777" w:rsidR="00B6133A" w:rsidRPr="00792179" w:rsidRDefault="00753917" w:rsidP="008E036E">
      <w:pPr>
        <w:widowControl w:val="0"/>
        <w:autoSpaceDE w:val="0"/>
        <w:autoSpaceDN w:val="0"/>
        <w:adjustRightInd w:val="0"/>
        <w:spacing w:after="0"/>
        <w:ind w:left="424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12</w:t>
      </w:r>
    </w:p>
    <w:p w14:paraId="262E3F54" w14:textId="77777777" w:rsidR="00B6133A" w:rsidRPr="00792179" w:rsidRDefault="00F25FFA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TAKSA </w:t>
      </w:r>
      <w:r w:rsidR="002B6546"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 MBETURINA</w:t>
      </w:r>
    </w:p>
    <w:p w14:paraId="57402DE4" w14:textId="77777777" w:rsidR="00B6133A" w:rsidRPr="00792179" w:rsidRDefault="00B6133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42D6AC7" w14:textId="0967D6B7" w:rsidR="003D289C" w:rsidRPr="00792179" w:rsidRDefault="002C2D18" w:rsidP="002C2D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Faturimi i taksës për mbeturina</w:t>
      </w:r>
      <w:r w:rsidR="003D289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amvisëri apo njësi banimi bëhet në baza mujore nga kompania pub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like K.R.M “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Ekoregjioni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>” SH.A. F</w:t>
      </w:r>
      <w:r w:rsidR="003D289C" w:rsidRPr="00792179">
        <w:rPr>
          <w:rFonts w:ascii="Times New Roman" w:hAnsi="Times New Roman" w:cs="Times New Roman"/>
          <w:sz w:val="24"/>
          <w:szCs w:val="24"/>
          <w:lang w:val="sq-AL"/>
        </w:rPr>
        <w:t>atura i dorëzohet gjeneru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esit të mbeturinave</w:t>
      </w:r>
      <w:r w:rsidR="003D289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përmes inkasantëv</w:t>
      </w:r>
      <w:r w:rsidR="00770BEC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, më se largu deri në ditën e dhjetë (10) të muajit pasues,</w:t>
      </w:r>
      <w:r w:rsidR="00770BE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ndërsa pagesa kryhet nga gjeneruesi të kompania</w:t>
      </w:r>
      <w:r w:rsidR="003D289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“</w:t>
      </w:r>
      <w:proofErr w:type="spellStart"/>
      <w:r w:rsidR="003D289C" w:rsidRPr="00792179">
        <w:rPr>
          <w:rFonts w:ascii="Times New Roman" w:hAnsi="Times New Roman" w:cs="Times New Roman"/>
          <w:sz w:val="24"/>
          <w:szCs w:val="24"/>
          <w:lang w:val="sq-AL"/>
        </w:rPr>
        <w:t>Ekoregjioni</w:t>
      </w:r>
      <w:proofErr w:type="spellEnd"/>
      <w:r w:rsidR="003D289C" w:rsidRPr="00792179">
        <w:rPr>
          <w:rFonts w:ascii="Times New Roman" w:hAnsi="Times New Roman" w:cs="Times New Roman"/>
          <w:sz w:val="24"/>
          <w:szCs w:val="24"/>
          <w:lang w:val="sq-AL"/>
        </w:rPr>
        <w:t>” SH.A – Prizren.</w:t>
      </w:r>
    </w:p>
    <w:p w14:paraId="6D664429" w14:textId="77777777" w:rsidR="00506B6F" w:rsidRPr="00792179" w:rsidRDefault="00506B6F" w:rsidP="008C081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Komuna i cakton taksat për mbetur</w:t>
      </w:r>
      <w:r w:rsidR="002B6546" w:rsidRPr="00792179">
        <w:rPr>
          <w:rFonts w:ascii="Times New Roman" w:hAnsi="Times New Roman" w:cs="Times New Roman"/>
          <w:sz w:val="24"/>
          <w:szCs w:val="24"/>
          <w:lang w:val="sq-AL"/>
        </w:rPr>
        <w:t>ina, varësisht nga lloji i tyre.</w:t>
      </w:r>
    </w:p>
    <w:p w14:paraId="0751BA01" w14:textId="2222F247" w:rsidR="00F16ADE" w:rsidRPr="00792179" w:rsidRDefault="00D300A9" w:rsidP="008C081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Gjene</w:t>
      </w:r>
      <w:r w:rsidR="002C2D1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ruesi i mbeturinave obligohet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paguajë f</w:t>
      </w:r>
      <w:r w:rsidR="002C2D18" w:rsidRPr="00792179">
        <w:rPr>
          <w:rFonts w:ascii="Times New Roman" w:hAnsi="Times New Roman" w:cs="Times New Roman"/>
          <w:sz w:val="24"/>
          <w:szCs w:val="24"/>
          <w:lang w:val="sq-AL"/>
        </w:rPr>
        <w:t>aturën e taksës për mbeturina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08497361" w14:textId="6D7A1334" w:rsidR="002C2D18" w:rsidRPr="00792179" w:rsidRDefault="002C2D18" w:rsidP="008E036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Detajizimi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 mëtejshëm pë</w:t>
      </w:r>
      <w:r w:rsidR="000B5ED6" w:rsidRPr="00792179">
        <w:rPr>
          <w:rFonts w:ascii="Times New Roman" w:hAnsi="Times New Roman" w:cs="Times New Roman"/>
          <w:sz w:val="24"/>
          <w:szCs w:val="24"/>
          <w:lang w:val="sq-AL"/>
        </w:rPr>
        <w:t>r taksat komunale sipas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kategorive  gjendet në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>htojc</w:t>
      </w:r>
      <w:r w:rsidR="00623821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  1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lastRenderedPageBreak/>
        <w:t>të kësaj r</w:t>
      </w:r>
      <w:r w:rsidR="000B5ED6" w:rsidRPr="00792179">
        <w:rPr>
          <w:rFonts w:ascii="Times New Roman" w:hAnsi="Times New Roman" w:cs="Times New Roman"/>
          <w:sz w:val="24"/>
          <w:szCs w:val="24"/>
          <w:lang w:val="sq-AL"/>
        </w:rPr>
        <w:t>regulloreje.</w:t>
      </w:r>
    </w:p>
    <w:p w14:paraId="2F46FCF1" w14:textId="77777777" w:rsidR="002B6546" w:rsidRPr="00792179" w:rsidRDefault="00753917" w:rsidP="008E036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13</w:t>
      </w:r>
    </w:p>
    <w:p w14:paraId="516278F9" w14:textId="77777777" w:rsidR="00D300A9" w:rsidRPr="00792179" w:rsidRDefault="00FC67DA" w:rsidP="008E036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TARIFA P</w:t>
      </w:r>
      <w:r w:rsidR="00623821" w:rsidRPr="0079217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R AMVISERIT</w:t>
      </w:r>
      <w:r w:rsidR="00623821" w:rsidRPr="0079217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49C7D6FA" w14:textId="77777777" w:rsidR="00801AB3" w:rsidRPr="00792179" w:rsidRDefault="00801AB3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28F0B97" w14:textId="3934D8E1" w:rsidR="002B6546" w:rsidRPr="00792179" w:rsidRDefault="002B6546" w:rsidP="008E036E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AD5BF1" w:rsidRPr="00792179">
        <w:rPr>
          <w:rFonts w:ascii="Times New Roman" w:hAnsi="Times New Roman" w:cs="Times New Roman"/>
          <w:sz w:val="24"/>
          <w:szCs w:val="24"/>
          <w:lang w:val="sq-AL"/>
        </w:rPr>
        <w:t>mvis</w:t>
      </w:r>
      <w:r w:rsidR="002C2D1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ritë</w:t>
      </w:r>
      <w:r w:rsidR="00AD5BF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rezidente</w:t>
      </w:r>
      <w:r w:rsidR="00CC677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dhe jo-</w:t>
      </w:r>
      <w:r w:rsidR="00007DA2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rezidente 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janë 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obliguar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a 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paguajn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4A3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tarifat për taksa pë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 mbeturina </w:t>
      </w:r>
      <w:r w:rsidR="000D4A3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sipas </w:t>
      </w:r>
      <w:proofErr w:type="spellStart"/>
      <w:r w:rsidR="000D4A3B" w:rsidRPr="00792179">
        <w:rPr>
          <w:rFonts w:ascii="Times New Roman" w:hAnsi="Times New Roman" w:cs="Times New Roman"/>
          <w:sz w:val="24"/>
          <w:szCs w:val="24"/>
          <w:lang w:val="sq-AL"/>
        </w:rPr>
        <w:t>kesaj</w:t>
      </w:r>
      <w:proofErr w:type="spellEnd"/>
      <w:r w:rsidR="000D4A3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rregullo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rej</w:t>
      </w:r>
      <w:r w:rsidR="000D4A3B" w:rsidRPr="00792179">
        <w:rPr>
          <w:rFonts w:ascii="Times New Roman" w:hAnsi="Times New Roman" w:cs="Times New Roman"/>
          <w:sz w:val="24"/>
          <w:szCs w:val="24"/>
          <w:lang w:val="sq-AL"/>
        </w:rPr>
        <w:t>e.</w:t>
      </w:r>
    </w:p>
    <w:p w14:paraId="14BC605F" w14:textId="77777777" w:rsidR="005E34B9" w:rsidRPr="00792179" w:rsidRDefault="00F829E1" w:rsidP="008E036E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14</w:t>
      </w:r>
    </w:p>
    <w:p w14:paraId="19C9DF0D" w14:textId="6B74B47B" w:rsidR="005E34B9" w:rsidRPr="00792179" w:rsidRDefault="003C001D" w:rsidP="008E036E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OBLIGIMI</w:t>
      </w:r>
      <w:r w:rsidR="006D20FD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 PAGESËS PË</w:t>
      </w:r>
      <w:r w:rsidR="00762D82" w:rsidRPr="00792179">
        <w:rPr>
          <w:rFonts w:ascii="Times New Roman" w:hAnsi="Times New Roman" w:cs="Times New Roman"/>
          <w:b/>
          <w:sz w:val="24"/>
          <w:szCs w:val="24"/>
          <w:lang w:val="sq-AL"/>
        </w:rPr>
        <w:t>R SHËRBIME ADMINISTRATIVE</w:t>
      </w:r>
    </w:p>
    <w:p w14:paraId="707EB496" w14:textId="77777777" w:rsidR="00727FD5" w:rsidRPr="00792179" w:rsidRDefault="00727FD5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cyan"/>
          <w:lang w:val="sq-AL"/>
        </w:rPr>
      </w:pPr>
    </w:p>
    <w:p w14:paraId="47E2C78B" w14:textId="1E6EEDE2" w:rsidR="007043B2" w:rsidRPr="00792179" w:rsidRDefault="008475E5" w:rsidP="008C081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Taksa</w:t>
      </w:r>
      <w:r w:rsidR="00D93DD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e shërbimit për grumbullimin 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 për të gjitha kategoritë e gje</w:t>
      </w:r>
      <w:r w:rsidR="00770BEC" w:rsidRPr="00792179">
        <w:rPr>
          <w:rFonts w:ascii="Times New Roman" w:hAnsi="Times New Roman" w:cs="Times New Roman"/>
          <w:sz w:val="24"/>
          <w:szCs w:val="24"/>
          <w:lang w:val="sq-AL"/>
        </w:rPr>
        <w:t>nerueseve të mbeturinave (amvisë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ritë, bizneset, institucio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net publike dhe subjektet me</w:t>
      </w:r>
      <w:r w:rsidR="008F5D6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shkal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l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ë 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 lartë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veprimtarisë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) pë</w:t>
      </w:r>
      <w:r w:rsidR="008F5D6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rcaktohet sipas </w:t>
      </w:r>
      <w:r w:rsidR="0062382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tabelës në S</w:t>
      </w:r>
      <w:r w:rsidR="008F5D69" w:rsidRPr="00792179">
        <w:rPr>
          <w:rFonts w:ascii="Times New Roman" w:hAnsi="Times New Roman" w:cs="Times New Roman"/>
          <w:sz w:val="24"/>
          <w:szCs w:val="24"/>
          <w:lang w:val="sq-AL"/>
        </w:rPr>
        <w:t>htoj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cën 1 të kësaj 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regulloreje.</w:t>
      </w:r>
    </w:p>
    <w:p w14:paraId="620DEC72" w14:textId="77777777" w:rsidR="008F5D69" w:rsidRPr="00792179" w:rsidRDefault="008F5D69" w:rsidP="008E036E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1" w:name="page4"/>
      <w:bookmarkEnd w:id="1"/>
    </w:p>
    <w:p w14:paraId="4B34C028" w14:textId="77777777" w:rsidR="00B6133A" w:rsidRPr="00792179" w:rsidRDefault="00753917" w:rsidP="008E036E">
      <w:pPr>
        <w:widowControl w:val="0"/>
        <w:autoSpaceDE w:val="0"/>
        <w:autoSpaceDN w:val="0"/>
        <w:adjustRightInd w:val="0"/>
        <w:spacing w:after="0"/>
        <w:ind w:left="424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F829E1" w:rsidRPr="00792179">
        <w:rPr>
          <w:rFonts w:ascii="Times New Roman" w:hAnsi="Times New Roman" w:cs="Times New Roman"/>
          <w:b/>
          <w:sz w:val="24"/>
          <w:szCs w:val="24"/>
          <w:lang w:val="sq-AL"/>
        </w:rPr>
        <w:t>eni 15</w:t>
      </w:r>
    </w:p>
    <w:p w14:paraId="41BCAA34" w14:textId="77777777" w:rsidR="008475E5" w:rsidRPr="00792179" w:rsidRDefault="008475E5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DETYRAT DHE PËRGJEGJËSITË E OPERATORËVE </w:t>
      </w:r>
      <w:r w:rsidR="00D72516" w:rsidRPr="00792179">
        <w:rPr>
          <w:rFonts w:ascii="Times New Roman" w:hAnsi="Times New Roman" w:cs="Times New Roman"/>
          <w:b/>
          <w:sz w:val="24"/>
          <w:szCs w:val="24"/>
          <w:lang w:val="sq-AL"/>
        </w:rPr>
        <w:t>PËR</w:t>
      </w:r>
      <w:r w:rsidR="00FB2F97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MENAXHIMIN </w:t>
      </w:r>
      <w:r w:rsidR="00D72516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MBETURINAVE</w:t>
      </w:r>
    </w:p>
    <w:p w14:paraId="7DDA6767" w14:textId="77777777" w:rsidR="00B6133A" w:rsidRPr="00792179" w:rsidRDefault="00B6133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EBDC471" w14:textId="2E6AADC1" w:rsidR="00B6133A" w:rsidRPr="00792179" w:rsidRDefault="00D72516" w:rsidP="008C0816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Kompania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për ofrimin e shërbimev</w:t>
      </w:r>
      <w:r w:rsidR="00635D1F" w:rsidRPr="00792179">
        <w:rPr>
          <w:rFonts w:ascii="Times New Roman" w:hAnsi="Times New Roman" w:cs="Times New Roman"/>
          <w:sz w:val="24"/>
          <w:szCs w:val="24"/>
          <w:lang w:val="sq-AL"/>
        </w:rPr>
        <w:t>e të menaxhimit të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është </w:t>
      </w:r>
      <w:r w:rsidR="005A4D90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obliguar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të veproj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proofErr w:type="spellStart"/>
      <w:r w:rsidR="00254390" w:rsidRPr="00792179">
        <w:rPr>
          <w:rFonts w:ascii="Times New Roman" w:hAnsi="Times New Roman" w:cs="Times New Roman"/>
          <w:sz w:val="24"/>
          <w:szCs w:val="24"/>
          <w:lang w:val="sq-AL"/>
        </w:rPr>
        <w:t>konform</w:t>
      </w:r>
      <w:proofErr w:type="spellEnd"/>
      <w:r w:rsidR="00254390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ligjeve në fuqi.</w:t>
      </w:r>
    </w:p>
    <w:p w14:paraId="1125FDCB" w14:textId="01E24D76" w:rsidR="008C04DE" w:rsidRPr="00792179" w:rsidRDefault="00635D1F" w:rsidP="00635D1F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Kompania është e obliguar të raportojë çdo muaj për menaxhimin e mbeturinave</w:t>
      </w:r>
      <w:r w:rsidR="00FA5038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si dhe të </w:t>
      </w:r>
      <w:r w:rsidR="006F0C64" w:rsidRPr="00792179">
        <w:rPr>
          <w:rFonts w:ascii="Times New Roman" w:hAnsi="Times New Roman" w:cs="Times New Roman"/>
          <w:sz w:val="24"/>
          <w:szCs w:val="24"/>
          <w:lang w:val="sq-AL"/>
        </w:rPr>
        <w:t>dor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F0C64" w:rsidRPr="00792179">
        <w:rPr>
          <w:rFonts w:ascii="Times New Roman" w:hAnsi="Times New Roman" w:cs="Times New Roman"/>
          <w:sz w:val="24"/>
          <w:szCs w:val="24"/>
          <w:lang w:val="sq-AL"/>
        </w:rPr>
        <w:t>zoj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F0C6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raportin </w:t>
      </w:r>
      <w:r w:rsidR="005A4D90" w:rsidRPr="00792179">
        <w:rPr>
          <w:rFonts w:ascii="Times New Roman" w:hAnsi="Times New Roman" w:cs="Times New Roman"/>
          <w:sz w:val="24"/>
          <w:szCs w:val="24"/>
          <w:lang w:val="sq-AL"/>
        </w:rPr>
        <w:t>vjetor  deri 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 fund të muajit shkurt të vitit kalendarik në Sektorin për Menaxhimin e M</w:t>
      </w:r>
      <w:r w:rsidR="006F0C64" w:rsidRPr="00792179">
        <w:rPr>
          <w:rFonts w:ascii="Times New Roman" w:hAnsi="Times New Roman" w:cs="Times New Roman"/>
          <w:sz w:val="24"/>
          <w:szCs w:val="24"/>
          <w:lang w:val="sq-AL"/>
        </w:rPr>
        <w:t>beturinave (SMM</w:t>
      </w:r>
      <w:r w:rsidR="00FA5038" w:rsidRPr="00792179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6F0C64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98606F2" w14:textId="77777777" w:rsidR="008C04DE" w:rsidRPr="00792179" w:rsidRDefault="008C04DE" w:rsidP="008E036E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25C56694" w14:textId="77777777" w:rsidR="0075251B" w:rsidRPr="00792179" w:rsidRDefault="00F829E1" w:rsidP="008E0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16</w:t>
      </w:r>
    </w:p>
    <w:p w14:paraId="20FD0E90" w14:textId="77777777" w:rsidR="00EB3B90" w:rsidRPr="00792179" w:rsidRDefault="0075251B" w:rsidP="008E0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VE</w:t>
      </w:r>
      <w:r w:rsidR="00FA5038" w:rsidRPr="00792179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RIMET E NDALUARA</w:t>
      </w:r>
    </w:p>
    <w:p w14:paraId="27247924" w14:textId="77777777" w:rsidR="008B2C90" w:rsidRPr="00792179" w:rsidRDefault="008B2C90" w:rsidP="008E036E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D4810DA" w14:textId="77777777" w:rsidR="00EB3B90" w:rsidRPr="00792179" w:rsidRDefault="00EB3B90" w:rsidP="008E036E">
      <w:pPr>
        <w:pStyle w:val="ListParagraph"/>
        <w:widowControl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Me ketë rregullore ndalohen veprimet si më poshtë:</w:t>
      </w:r>
    </w:p>
    <w:p w14:paraId="10BB4C92" w14:textId="07D92738" w:rsidR="002438ED" w:rsidRPr="00792179" w:rsidRDefault="00EB3B90" w:rsidP="004952A4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Hedhja e mbeturinave ndërtim</w:t>
      </w:r>
      <w:r w:rsidR="00885FA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ore në rrugë, trotuare, sheshe  </w:t>
      </w:r>
      <w:r w:rsidR="00635D1F" w:rsidRPr="00792179">
        <w:rPr>
          <w:rFonts w:ascii="Times New Roman" w:hAnsi="Times New Roman" w:cs="Times New Roman"/>
          <w:sz w:val="24"/>
          <w:szCs w:val="24"/>
          <w:lang w:val="sq-AL"/>
        </w:rPr>
        <w:t>hapësira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publike;</w:t>
      </w:r>
    </w:p>
    <w:p w14:paraId="7C753A8D" w14:textId="0B4D2AE2" w:rsidR="00EB3B90" w:rsidRPr="00792179" w:rsidRDefault="00EB3B90" w:rsidP="004952A4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Hedhja  e  mbeturinave  të llojeve</w:t>
      </w:r>
      <w:r w:rsidR="00635D1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tje</w:t>
      </w:r>
      <w:r w:rsidR="005766B8" w:rsidRPr="00792179">
        <w:rPr>
          <w:rFonts w:ascii="Times New Roman" w:hAnsi="Times New Roman" w:cs="Times New Roman"/>
          <w:sz w:val="24"/>
          <w:szCs w:val="24"/>
          <w:lang w:val="sq-AL"/>
        </w:rPr>
        <w:t>ra në  kontejnerë  ose  në pika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mbledhëse</w:t>
      </w:r>
      <w:r w:rsidR="00635D1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826946" w:rsidRPr="00792179">
        <w:rPr>
          <w:rFonts w:ascii="Times New Roman" w:hAnsi="Times New Roman" w:cs="Times New Roman"/>
          <w:sz w:val="24"/>
          <w:szCs w:val="24"/>
          <w:lang w:val="sq-AL"/>
        </w:rPr>
        <w:t>pa ndarje</w:t>
      </w:r>
      <w:r w:rsidR="00B5194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26946" w:rsidRPr="00792179">
        <w:rPr>
          <w:rFonts w:ascii="Times New Roman" w:hAnsi="Times New Roman" w:cs="Times New Roman"/>
          <w:sz w:val="24"/>
          <w:szCs w:val="24"/>
          <w:lang w:val="sq-AL"/>
        </w:rPr>
        <w:t>sipas rregullave të përcaktuara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854384C" w14:textId="4394D47C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Hedhja e mbeturinave në hapësirat e përbashkëta brenda dhe jashtë objekteve të bani</w:t>
      </w:r>
      <w:r w:rsidR="00826946" w:rsidRPr="00792179">
        <w:rPr>
          <w:rFonts w:ascii="Times New Roman" w:hAnsi="Times New Roman" w:cs="Times New Roman"/>
          <w:sz w:val="24"/>
          <w:szCs w:val="24"/>
          <w:lang w:val="sq-AL"/>
        </w:rPr>
        <w:t>mit kolektiv (ballkone, korridore, tarracat e banesave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etj.);</w:t>
      </w:r>
    </w:p>
    <w:p w14:paraId="120085DE" w14:textId="77777777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Përzierja dhe hedhja e mbeturinave jashtë kontejnerëve të destinuar për ndarjen e mbeturinave të 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riciklueshme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91C495A" w14:textId="32D1FA5F" w:rsidR="00EB3B90" w:rsidRPr="00792179" w:rsidRDefault="00826946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Hedhja e mbeturinave</w:t>
      </w:r>
      <w:r w:rsidR="00EB3B90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nga automjetet në lëvizje;</w:t>
      </w:r>
    </w:p>
    <w:p w14:paraId="0D36C1EA" w14:textId="44DB42ED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Hedhja dhe deponimi i mbet</w:t>
      </w:r>
      <w:r w:rsidR="0082694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urinave në hapësirat publike ( rrugë, parqe dhe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vende të tjera publike);</w:t>
      </w:r>
    </w:p>
    <w:p w14:paraId="08B9D4AD" w14:textId="7338A52F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Ndërrimi </w:t>
      </w:r>
      <w:r w:rsidR="0082694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i vendndodhjes së kontejnerëve ose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pikave</w:t>
      </w:r>
      <w:r w:rsidR="00B5194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26946" w:rsidRPr="00792179">
        <w:rPr>
          <w:rFonts w:ascii="Times New Roman" w:hAnsi="Times New Roman" w:cs="Times New Roman"/>
          <w:sz w:val="24"/>
          <w:szCs w:val="24"/>
          <w:lang w:val="sq-AL"/>
        </w:rPr>
        <w:t>grumbulluese</w:t>
      </w:r>
      <w:r w:rsidR="00B5194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26946" w:rsidRPr="00792179">
        <w:rPr>
          <w:rFonts w:ascii="Times New Roman" w:hAnsi="Times New Roman" w:cs="Times New Roman"/>
          <w:sz w:val="24"/>
          <w:szCs w:val="24"/>
          <w:lang w:val="sq-AL"/>
        </w:rPr>
        <w:t>pa autori</w:t>
      </w:r>
      <w:r w:rsidR="00B5194E" w:rsidRPr="00792179">
        <w:rPr>
          <w:rFonts w:ascii="Times New Roman" w:hAnsi="Times New Roman" w:cs="Times New Roman"/>
          <w:sz w:val="24"/>
          <w:szCs w:val="24"/>
          <w:lang w:val="sq-AL"/>
        </w:rPr>
        <w:t>z</w:t>
      </w:r>
      <w:r w:rsidR="00826946" w:rsidRPr="00792179">
        <w:rPr>
          <w:rFonts w:ascii="Times New Roman" w:hAnsi="Times New Roman" w:cs="Times New Roman"/>
          <w:sz w:val="24"/>
          <w:szCs w:val="24"/>
          <w:lang w:val="sq-AL"/>
        </w:rPr>
        <w:t>im nga autoritetet komunale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C2099D5" w14:textId="1C6DF688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Djegia e mbeturinave në vende publike,</w:t>
      </w:r>
      <w:r w:rsidR="0082694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në kontejnerë apo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në pika mbledhëse ose ndarëse të mbeturinave;</w:t>
      </w:r>
    </w:p>
    <w:p w14:paraId="69BA67ED" w14:textId="1A373DA0" w:rsidR="00EB3B90" w:rsidRPr="00792179" w:rsidRDefault="00AD218A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Përdorimi i mbeturinave si ushqim për kafshët nga kontejnerët apo pikat mbledhëse</w:t>
      </w:r>
      <w:r w:rsidR="00EB3B90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9AFDFBB" w14:textId="77777777" w:rsidR="00AD218A" w:rsidRPr="00792179" w:rsidRDefault="00AD218A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lastRenderedPageBreak/>
        <w:t>Shfrytëzimi i kontejnerëve publikë nga bizneset për mbeturina që nuk hyjnë në kategorinë e mbeturinave komunale dhe komerciale;</w:t>
      </w:r>
    </w:p>
    <w:p w14:paraId="29DE6CD6" w14:textId="4CF86310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Gërmimi, përzierja, derdhja dhe</w:t>
      </w:r>
      <w:r w:rsidR="00AD218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shpërndarja e mbeturinave nga persona 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paautorizuar;</w:t>
      </w:r>
    </w:p>
    <w:p w14:paraId="550213CD" w14:textId="5CB6C536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Hedhja e mbeturinave jashtë</w:t>
      </w:r>
      <w:r w:rsidR="00AD218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kontejnerëve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BBE72F1" w14:textId="5C35BA43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Derdhja</w:t>
      </w:r>
      <w:r w:rsidR="00D5361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apo rrjedhja e mbeturinave nga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auto</w:t>
      </w:r>
      <w:r w:rsidR="00D5361F" w:rsidRPr="00792179">
        <w:rPr>
          <w:rFonts w:ascii="Times New Roman" w:hAnsi="Times New Roman" w:cs="Times New Roman"/>
          <w:sz w:val="24"/>
          <w:szCs w:val="24"/>
          <w:lang w:val="sq-AL"/>
        </w:rPr>
        <w:t>mjetet gjatë transportit</w:t>
      </w:r>
      <w:r w:rsidR="001D79B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drejt impianteve</w:t>
      </w:r>
      <w:r w:rsidR="00D5361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trajtim apo </w:t>
      </w:r>
      <w:proofErr w:type="spellStart"/>
      <w:r w:rsidR="00D5361F" w:rsidRPr="00792179">
        <w:rPr>
          <w:rFonts w:ascii="Times New Roman" w:hAnsi="Times New Roman" w:cs="Times New Roman"/>
          <w:sz w:val="24"/>
          <w:szCs w:val="24"/>
          <w:lang w:val="sq-AL"/>
        </w:rPr>
        <w:t>deponive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44C6EBA" w14:textId="77777777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Personat duhet të marrin masa që gjatë transportimit të mbeturinave, automjetet e tyre të kenë mbulesë adekuate, me qëllim të pengimit të derdhjes, shpërndarjes apo rrjedhjes së mbeturinave gjatë transportit me 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destinacion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tek impiantet për trajtim apo në </w:t>
      </w:r>
      <w:proofErr w:type="spellStart"/>
      <w:r w:rsidRPr="00792179">
        <w:rPr>
          <w:rFonts w:ascii="Times New Roman" w:hAnsi="Times New Roman" w:cs="Times New Roman"/>
          <w:sz w:val="24"/>
          <w:szCs w:val="24"/>
          <w:lang w:val="sq-AL"/>
        </w:rPr>
        <w:t>deponi</w:t>
      </w:r>
      <w:proofErr w:type="spellEnd"/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mbeturinave;</w:t>
      </w:r>
    </w:p>
    <w:p w14:paraId="6340B3FA" w14:textId="34F95770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Ndr</w:t>
      </w:r>
      <w:r w:rsidR="00A17AC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yshimi  i  mënyrës,  metodave apo </w:t>
      </w:r>
      <w:r w:rsidR="00F7079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teknologjisë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së</w:t>
      </w:r>
      <w:r w:rsidR="00F7079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trajtimit të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 në kundërshtim me kushtet e përcaktuar me kontratë apo ndonjë formë tjetër.</w:t>
      </w:r>
    </w:p>
    <w:p w14:paraId="444578ED" w14:textId="7B189325" w:rsidR="00EB3B90" w:rsidRPr="00792179" w:rsidRDefault="00245264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Hedhja e mbeturinave</w:t>
      </w:r>
      <w:r w:rsidR="00EB3B90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nga pajisjet elektrike, elektronike dhe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</w:t>
      </w:r>
      <w:r w:rsidR="00EB3B90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vëllimshme nuk guxojnë të hedhen në kontejnerë të mbeturinave ose në afërsi të tyre.</w:t>
      </w:r>
    </w:p>
    <w:p w14:paraId="383D06A6" w14:textId="77777777" w:rsidR="00B6133A" w:rsidRPr="00792179" w:rsidRDefault="00B6133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2" w:name="page5"/>
      <w:bookmarkEnd w:id="2"/>
    </w:p>
    <w:p w14:paraId="1834CD06" w14:textId="77777777" w:rsidR="00B6133A" w:rsidRPr="00792179" w:rsidRDefault="00B6133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CAA13EE" w14:textId="77777777" w:rsidR="002B6329" w:rsidRPr="00792179" w:rsidRDefault="00254390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17</w:t>
      </w:r>
    </w:p>
    <w:p w14:paraId="63CB6681" w14:textId="77777777" w:rsidR="00885FAC" w:rsidRPr="00792179" w:rsidRDefault="00F829E1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ZBATIMI I RREGULLORES </w:t>
      </w:r>
      <w:r w:rsidR="00895DB0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DHE DISPOZITAT </w:t>
      </w:r>
      <w:r w:rsidR="00885FAC" w:rsidRPr="00792179">
        <w:rPr>
          <w:rFonts w:ascii="Times New Roman" w:hAnsi="Times New Roman" w:cs="Times New Roman"/>
          <w:b/>
          <w:sz w:val="24"/>
          <w:szCs w:val="24"/>
          <w:lang w:val="sq-AL"/>
        </w:rPr>
        <w:t>NDËSHKUESE</w:t>
      </w:r>
    </w:p>
    <w:p w14:paraId="0D2842ED" w14:textId="77777777" w:rsidR="002B6329" w:rsidRPr="00792179" w:rsidRDefault="002B6329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C9C2C54" w14:textId="25D18A39" w:rsidR="00F829E1" w:rsidRPr="00792179" w:rsidRDefault="00770BEC" w:rsidP="00571FA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466FB8" w:rsidRPr="00792179">
        <w:rPr>
          <w:rFonts w:ascii="Times New Roman" w:hAnsi="Times New Roman" w:cs="Times New Roman"/>
          <w:sz w:val="24"/>
          <w:szCs w:val="24"/>
          <w:lang w:val="sq-AL"/>
        </w:rPr>
        <w:t>do p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466FB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rson fizik apo juridik që 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shkel dispozitat e 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kë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>saj rregul</w:t>
      </w:r>
      <w:r w:rsidR="00277E1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loreje kryen kundërvajtje dhe 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ndëshkohet 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>në përputhje me Ligjin për Mbeturina nr</w:t>
      </w:r>
      <w:r w:rsidR="00571FA7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AC3A4A" w:rsidRPr="00792179">
        <w:rPr>
          <w:rFonts w:ascii="Times New Roman" w:hAnsi="Times New Roman" w:cs="Times New Roman"/>
          <w:sz w:val="24"/>
          <w:szCs w:val="24"/>
          <w:lang w:val="sq-AL"/>
        </w:rPr>
        <w:t>04/L-060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>,  Ligjit n</w:t>
      </w:r>
      <w:r w:rsidR="00AC3A4A" w:rsidRPr="00792179">
        <w:rPr>
          <w:rFonts w:ascii="Times New Roman" w:hAnsi="Times New Roman" w:cs="Times New Roman"/>
          <w:sz w:val="24"/>
          <w:szCs w:val="24"/>
          <w:lang w:val="sq-AL"/>
        </w:rPr>
        <w:t>r. 08/L-071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C3A4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për ndryshimin dhe  plotësimin e 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Ligjit për 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>Mbeturina n</w:t>
      </w:r>
      <w:r w:rsidR="00AC3A4A" w:rsidRPr="0079217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571FA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AC3A4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04/L-060, 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>Ligjit për Mbrojtjen e Mjedis</w:t>
      </w:r>
      <w:r w:rsidR="00485FC4" w:rsidRPr="00792179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>t n</w:t>
      </w:r>
      <w:r w:rsidR="00571FA7" w:rsidRPr="00792179">
        <w:rPr>
          <w:rFonts w:ascii="Times New Roman" w:hAnsi="Times New Roman" w:cs="Times New Roman"/>
          <w:sz w:val="24"/>
          <w:szCs w:val="24"/>
          <w:lang w:val="sq-AL"/>
        </w:rPr>
        <w:t>r.03/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>L</w:t>
      </w:r>
      <w:r w:rsidR="00571FA7" w:rsidRPr="00792179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025, </w:t>
      </w:r>
      <w:r w:rsidR="00AC3A4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si dhe 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>udhëzimeve a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dministrative për ndëshkimet dhe gjobat </w:t>
      </w:r>
      <w:proofErr w:type="spellStart"/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>mandatore</w:t>
      </w:r>
      <w:proofErr w:type="spellEnd"/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E5D6F20" w14:textId="77777777" w:rsidR="00F829E1" w:rsidRPr="00792179" w:rsidRDefault="00F829E1" w:rsidP="008E036E">
      <w:pPr>
        <w:widowControl w:val="0"/>
        <w:autoSpaceDE w:val="0"/>
        <w:autoSpaceDN w:val="0"/>
        <w:adjustRightInd w:val="0"/>
        <w:spacing w:after="0"/>
        <w:ind w:left="296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17D0BF3" w14:textId="2EAEA024" w:rsidR="00FD0A78" w:rsidRPr="00792179" w:rsidRDefault="00F829E1" w:rsidP="008F67D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Ndaj gjeneruesit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mbeturinave i cili nuk e kryen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pagesën e  taksës për m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beturina dhe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nuk i përmbahet</w:t>
      </w:r>
      <w:r w:rsidR="00741EE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>kësaj rregulloreje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inic</w:t>
      </w:r>
      <w:r w:rsidR="00485FC4" w:rsidRPr="00792179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ohet procedurë </w:t>
      </w:r>
      <w:r w:rsidR="00485FC4" w:rsidRPr="00792179">
        <w:rPr>
          <w:rFonts w:ascii="Times New Roman" w:hAnsi="Times New Roman" w:cs="Times New Roman"/>
          <w:sz w:val="24"/>
          <w:szCs w:val="24"/>
          <w:lang w:val="sq-AL"/>
        </w:rPr>
        <w:t>pë</w:t>
      </w:r>
      <w:r w:rsidR="00173571" w:rsidRPr="00792179">
        <w:rPr>
          <w:rFonts w:ascii="Times New Roman" w:hAnsi="Times New Roman" w:cs="Times New Roman"/>
          <w:sz w:val="24"/>
          <w:szCs w:val="24"/>
          <w:lang w:val="sq-AL"/>
        </w:rPr>
        <w:t>rmbar</w:t>
      </w:r>
      <w:r w:rsidR="00571FA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imore </w:t>
      </w:r>
      <w:r w:rsidR="0017357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sipas l</w:t>
      </w:r>
      <w:r w:rsidR="00485FC4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gjislacionit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në fuqi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, në gjykatë</w:t>
      </w:r>
      <w:r w:rsidR="008F67D7" w:rsidRPr="00792179">
        <w:rPr>
          <w:rFonts w:ascii="Times New Roman" w:hAnsi="Times New Roman" w:cs="Times New Roman"/>
          <w:sz w:val="24"/>
          <w:szCs w:val="24"/>
          <w:lang w:val="sq-AL"/>
        </w:rPr>
        <w:t>n kompetente.</w:t>
      </w:r>
    </w:p>
    <w:p w14:paraId="05401D5B" w14:textId="77777777" w:rsidR="008F67D7" w:rsidRPr="00792179" w:rsidRDefault="008F67D7" w:rsidP="008F67D7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7B2E8C1" w14:textId="1644BD61" w:rsidR="00F829E1" w:rsidRPr="00792179" w:rsidRDefault="0047029A" w:rsidP="00FA6473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Për  shkelësit  e  dispozitave 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lidhur me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vep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rimet e ndaluara sipas Nenit 16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të  kësaj  rregulloreje, 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>inspektori i mjedisit, inspe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ktori komunal, zyrtari policor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shq</w:t>
      </w:r>
      <w:r w:rsidR="00FA6473" w:rsidRPr="00792179">
        <w:rPr>
          <w:rFonts w:ascii="Times New Roman" w:hAnsi="Times New Roman" w:cs="Times New Roman"/>
          <w:sz w:val="24"/>
          <w:szCs w:val="24"/>
          <w:lang w:val="sq-AL"/>
        </w:rPr>
        <w:t>iptojn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A64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gjobë </w:t>
      </w:r>
      <w:proofErr w:type="spellStart"/>
      <w:r w:rsidR="00FA6473" w:rsidRPr="00792179">
        <w:rPr>
          <w:rFonts w:ascii="Times New Roman" w:hAnsi="Times New Roman" w:cs="Times New Roman"/>
          <w:sz w:val="24"/>
          <w:szCs w:val="24"/>
          <w:lang w:val="sq-AL"/>
        </w:rPr>
        <w:t>mandatore</w:t>
      </w:r>
      <w:proofErr w:type="spellEnd"/>
      <w:r w:rsidR="00FA64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në përputhje me Ligjin për Mbeturina nr.04/L-060 dhe </w:t>
      </w:r>
      <w:r w:rsidR="0055323C" w:rsidRPr="00792179">
        <w:rPr>
          <w:rFonts w:ascii="Times New Roman" w:hAnsi="Times New Roman" w:cs="Times New Roman"/>
          <w:sz w:val="24"/>
          <w:szCs w:val="24"/>
          <w:lang w:val="sq-AL"/>
        </w:rPr>
        <w:t>Udhëzimin</w:t>
      </w:r>
      <w:r w:rsidR="00FA64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A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dministrativ </w:t>
      </w:r>
      <w:r w:rsidR="0055323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FA6473" w:rsidRPr="00792179">
        <w:rPr>
          <w:rFonts w:ascii="Times New Roman" w:hAnsi="Times New Roman" w:cs="Times New Roman"/>
          <w:sz w:val="24"/>
          <w:szCs w:val="24"/>
          <w:lang w:val="sq-AL"/>
        </w:rPr>
        <w:t>MMPH nr.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06/2018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A6473" w:rsidRPr="00792179">
        <w:rPr>
          <w:rFonts w:ascii="Times New Roman" w:hAnsi="Times New Roman" w:cs="Times New Roman"/>
          <w:sz w:val="24"/>
          <w:szCs w:val="24"/>
          <w:lang w:val="sq-AL"/>
        </w:rPr>
        <w:t>pë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r n</w:t>
      </w:r>
      <w:r w:rsidR="00FA6473" w:rsidRPr="00792179">
        <w:rPr>
          <w:rFonts w:ascii="Times New Roman" w:hAnsi="Times New Roman" w:cs="Times New Roman"/>
          <w:sz w:val="24"/>
          <w:szCs w:val="24"/>
          <w:lang w:val="sq-AL"/>
        </w:rPr>
        <w:t>dë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shkimet me gjoba </w:t>
      </w:r>
      <w:proofErr w:type="spellStart"/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FA6473" w:rsidRPr="00792179">
        <w:rPr>
          <w:rFonts w:ascii="Times New Roman" w:hAnsi="Times New Roman" w:cs="Times New Roman"/>
          <w:sz w:val="24"/>
          <w:szCs w:val="24"/>
          <w:lang w:val="sq-AL"/>
        </w:rPr>
        <w:t>andatore</w:t>
      </w:r>
      <w:proofErr w:type="spellEnd"/>
      <w:r w:rsidR="00FA64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7597EC88" w14:textId="77777777" w:rsidR="00741EE4" w:rsidRPr="00792179" w:rsidRDefault="00741EE4" w:rsidP="008E036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05A14FD" w14:textId="21D962C9" w:rsidR="00741EE4" w:rsidRPr="00792179" w:rsidRDefault="00741EE4" w:rsidP="000B2AF4">
      <w:pPr>
        <w:pStyle w:val="ListParagraph"/>
        <w:widowControl w:val="0"/>
        <w:numPr>
          <w:ilvl w:val="1"/>
          <w:numId w:val="6"/>
        </w:numPr>
        <w:tabs>
          <w:tab w:val="left" w:pos="153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Mbikëqyrjen inspektuese për zbatimin 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kësaj rregulloreje e kryen Dre</w:t>
      </w:r>
      <w:r w:rsidR="00B200A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jtoria e Inspektoratit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zyrtarë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t e tjerë të autorizuar nga  Komuna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AE42A37" w14:textId="77777777" w:rsidR="00741EE4" w:rsidRPr="00792179" w:rsidRDefault="00741EE4" w:rsidP="008E036E">
      <w:pPr>
        <w:pStyle w:val="ListParagraph"/>
        <w:widowControl w:val="0"/>
        <w:ind w:left="18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E3466EF" w14:textId="771EA68C" w:rsidR="00741EE4" w:rsidRPr="00792179" w:rsidRDefault="0055323C" w:rsidP="008E036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Gjobën </w:t>
      </w:r>
      <w:r w:rsidR="00714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shqiptuara nga</w:t>
      </w:r>
      <w:r w:rsidR="00B664C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inspektori i mjedisit përcaktohen</w:t>
      </w:r>
      <w:r w:rsidR="00714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41EE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me akt nënligjor të Ministrisë së Mjedisit dhe Planifikimit Hap</w:t>
      </w:r>
      <w:r w:rsidR="000973BD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1EE4" w:rsidRPr="00792179">
        <w:rPr>
          <w:rFonts w:ascii="Times New Roman" w:hAnsi="Times New Roman" w:cs="Times New Roman"/>
          <w:sz w:val="24"/>
          <w:szCs w:val="24"/>
          <w:lang w:val="sq-AL"/>
        </w:rPr>
        <w:t>sinor.</w:t>
      </w:r>
    </w:p>
    <w:p w14:paraId="5B5DA87A" w14:textId="1A7A947F" w:rsidR="00741EE4" w:rsidRPr="00792179" w:rsidRDefault="000B2AF4" w:rsidP="000B2AF4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741EE4" w:rsidRPr="00792179">
        <w:rPr>
          <w:rFonts w:ascii="Times New Roman" w:hAnsi="Times New Roman" w:cs="Times New Roman"/>
          <w:sz w:val="24"/>
          <w:szCs w:val="24"/>
          <w:lang w:val="sq-AL"/>
        </w:rPr>
        <w:t>undër vendimit të inspektorit të mjedisit mund të parash</w:t>
      </w:r>
      <w:r w:rsidR="0071495E" w:rsidRPr="00792179">
        <w:rPr>
          <w:rFonts w:ascii="Times New Roman" w:hAnsi="Times New Roman" w:cs="Times New Roman"/>
          <w:sz w:val="24"/>
          <w:szCs w:val="24"/>
          <w:lang w:val="sq-AL"/>
        </w:rPr>
        <w:t>tr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ohet ankesë</w:t>
      </w:r>
      <w:r w:rsidR="00A34DF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në pajtim me Ligjin nr. 05/L-031 </w:t>
      </w:r>
      <w:r w:rsidR="00807AFB" w:rsidRPr="00792179">
        <w:rPr>
          <w:rFonts w:ascii="Times New Roman" w:hAnsi="Times New Roman" w:cs="Times New Roman"/>
          <w:sz w:val="24"/>
          <w:szCs w:val="24"/>
          <w:lang w:val="sq-AL"/>
        </w:rPr>
        <w:t>për Procedurën e Përgjithshme Administrative</w:t>
      </w:r>
      <w:r w:rsidR="00A34DF4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807AF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3153F5D" w14:textId="33A7E5AD" w:rsidR="008C04DE" w:rsidRPr="00792179" w:rsidRDefault="00A619CE" w:rsidP="008E036E">
      <w:pPr>
        <w:pStyle w:val="ListParagraph"/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Për zbatimin</w:t>
      </w:r>
      <w:r w:rsidR="00A34DF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 kësaj rregulloreje kujdesen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Kryetari i Komunës,</w:t>
      </w:r>
      <w:r w:rsidR="00B664C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Drejtoria e Shërbimeve </w:t>
      </w:r>
      <w:r w:rsidR="00B664CF" w:rsidRPr="00792179">
        <w:rPr>
          <w:rFonts w:ascii="Times New Roman" w:hAnsi="Times New Roman" w:cs="Times New Roman"/>
          <w:sz w:val="24"/>
          <w:szCs w:val="24"/>
          <w:lang w:val="sq-AL"/>
        </w:rPr>
        <w:lastRenderedPageBreak/>
        <w:t>Publike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njësitë përkatëse të administratës komunale.</w:t>
      </w:r>
    </w:p>
    <w:p w14:paraId="512CB3F7" w14:textId="77777777" w:rsidR="002B6329" w:rsidRPr="00792179" w:rsidRDefault="002B6329" w:rsidP="008E036E">
      <w:pPr>
        <w:widowControl w:val="0"/>
        <w:autoSpaceDE w:val="0"/>
        <w:autoSpaceDN w:val="0"/>
        <w:adjustRightInd w:val="0"/>
        <w:spacing w:after="0"/>
        <w:ind w:left="426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B00FB20" w14:textId="4A7EBD86" w:rsidR="00B6133A" w:rsidRPr="00792179" w:rsidRDefault="00B85529" w:rsidP="008E036E">
      <w:pPr>
        <w:widowControl w:val="0"/>
        <w:autoSpaceDE w:val="0"/>
        <w:autoSpaceDN w:val="0"/>
        <w:adjustRightInd w:val="0"/>
        <w:spacing w:after="0"/>
        <w:ind w:left="426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 w:rsidR="00636169"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18</w:t>
      </w:r>
    </w:p>
    <w:p w14:paraId="2FAEBFC9" w14:textId="77777777" w:rsidR="00885FAC" w:rsidRPr="00792179" w:rsidRDefault="00885FAC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DISPOZITAT PËRFUNDIMTARE</w:t>
      </w:r>
    </w:p>
    <w:p w14:paraId="5E004E98" w14:textId="77777777" w:rsidR="00BC6AB8" w:rsidRPr="00792179" w:rsidRDefault="00BC6AB8" w:rsidP="008E036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CD40F7C" w14:textId="43EE4597" w:rsidR="00C467DB" w:rsidRPr="00792179" w:rsidRDefault="00885FAC" w:rsidP="00F1517A">
      <w:pPr>
        <w:pStyle w:val="ListParagraph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C467D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A34DF4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67D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gjitha rastet q</w:t>
      </w:r>
      <w:r w:rsidR="00A34DF4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67D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nuk janë të rregulluara me këtë </w:t>
      </w:r>
      <w:r w:rsidR="00A34DF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rregullore, zbatohen dispozitat e legjislacionit </w:t>
      </w:r>
      <w:r w:rsidR="00C467D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në fuqi</w:t>
      </w:r>
      <w:r w:rsidR="008B2C90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E62E1F5" w14:textId="3FDC309B" w:rsidR="00BC6AB8" w:rsidRPr="00792179" w:rsidRDefault="00A34DF4" w:rsidP="008E036E">
      <w:pPr>
        <w:pStyle w:val="ListParagraph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Me këtë rregullore </w:t>
      </w:r>
      <w:r w:rsidR="00BC6AB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njoftohet Ministria e Administrimit të Pushtetit Lokal, Ministria e Mjedisit </w:t>
      </w:r>
      <w:r w:rsidR="004E7F31" w:rsidRPr="00792179">
        <w:rPr>
          <w:rFonts w:ascii="Times New Roman" w:hAnsi="Times New Roman" w:cs="Times New Roman"/>
          <w:sz w:val="24"/>
          <w:szCs w:val="24"/>
          <w:lang w:val="sq-AL"/>
        </w:rPr>
        <w:t>dhe Planifikimit Hapësinor</w:t>
      </w:r>
      <w:r w:rsidR="00BC6AB8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2837302" w14:textId="07CBD6B9" w:rsidR="004952A4" w:rsidRPr="00792179" w:rsidRDefault="00636169" w:rsidP="004952A4">
      <w:pPr>
        <w:pStyle w:val="ListParagraph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19</w:t>
      </w:r>
    </w:p>
    <w:p w14:paraId="77DFE911" w14:textId="77777777" w:rsidR="004952A4" w:rsidRPr="00792179" w:rsidRDefault="004952A4" w:rsidP="004952A4">
      <w:pPr>
        <w:pStyle w:val="id"/>
        <w:spacing w:after="0" w:line="276" w:lineRule="auto"/>
        <w:ind w:left="720"/>
        <w:jc w:val="center"/>
        <w:rPr>
          <w:rFonts w:ascii="Times New Roman" w:hAnsi="Times New Roman" w:cs="Times New Roman"/>
          <w:b/>
          <w:bCs/>
          <w:lang w:val="sq-AL"/>
        </w:rPr>
      </w:pPr>
      <w:r w:rsidRPr="00792179">
        <w:rPr>
          <w:rFonts w:ascii="Times New Roman" w:hAnsi="Times New Roman" w:cs="Times New Roman"/>
          <w:b/>
          <w:bCs/>
          <w:lang w:val="sq-AL"/>
        </w:rPr>
        <w:t>SHFUQIZIMI</w:t>
      </w:r>
    </w:p>
    <w:p w14:paraId="63FD2D1B" w14:textId="77777777" w:rsidR="00F1517A" w:rsidRPr="00792179" w:rsidRDefault="00F1517A" w:rsidP="004952A4">
      <w:pPr>
        <w:pStyle w:val="id"/>
        <w:spacing w:after="0" w:line="276" w:lineRule="auto"/>
        <w:ind w:left="720"/>
        <w:jc w:val="center"/>
        <w:rPr>
          <w:rFonts w:ascii="Times New Roman" w:hAnsi="Times New Roman" w:cs="Times New Roman"/>
          <w:b/>
          <w:bCs/>
          <w:lang w:val="sq-AL"/>
        </w:rPr>
      </w:pPr>
    </w:p>
    <w:p w14:paraId="02B84F70" w14:textId="0082F329" w:rsidR="00C467DB" w:rsidRPr="00792179" w:rsidRDefault="00A34DF4" w:rsidP="00495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sq-AL"/>
        </w:rPr>
      </w:pPr>
      <w:r w:rsidRPr="00792179">
        <w:rPr>
          <w:rFonts w:ascii="Times New Roman" w:hAnsi="Times New Roman" w:cs="Times New Roman"/>
          <w:bCs/>
          <w:lang w:val="sq-AL"/>
        </w:rPr>
        <w:t>Me hyrjen në fuqi të kësaj r</w:t>
      </w:r>
      <w:r w:rsidR="004952A4" w:rsidRPr="00792179">
        <w:rPr>
          <w:rFonts w:ascii="Times New Roman" w:hAnsi="Times New Roman" w:cs="Times New Roman"/>
          <w:bCs/>
          <w:lang w:val="sq-AL"/>
        </w:rPr>
        <w:t>regulloreje shfuqizohet Rregullorja</w:t>
      </w:r>
      <w:r w:rsidRPr="00792179">
        <w:rPr>
          <w:rFonts w:ascii="Times New Roman" w:hAnsi="Times New Roman" w:cs="Times New Roman"/>
          <w:bCs/>
          <w:lang w:val="sq-AL"/>
        </w:rPr>
        <w:t xml:space="preserve"> nr.</w:t>
      </w:r>
      <w:r w:rsidR="004952A4" w:rsidRPr="00792179">
        <w:rPr>
          <w:rFonts w:ascii="Times New Roman" w:hAnsi="Times New Roman" w:cs="Times New Roman"/>
          <w:bCs/>
          <w:lang w:val="sq-AL"/>
        </w:rPr>
        <w:t xml:space="preserve"> 01/2022 për Menaxhimin e Mbeturinave në Komunën e Prizrenit nr.001/011-38749, e datës 10.03.2022, si dhe Rregullorja për ndryshimin </w:t>
      </w:r>
      <w:r w:rsidR="00822727" w:rsidRPr="00792179">
        <w:rPr>
          <w:rFonts w:ascii="Times New Roman" w:hAnsi="Times New Roman" w:cs="Times New Roman"/>
          <w:bCs/>
          <w:lang w:val="sq-AL"/>
        </w:rPr>
        <w:t xml:space="preserve">dhe plotësimin e </w:t>
      </w:r>
      <w:r w:rsidRPr="00792179">
        <w:rPr>
          <w:rFonts w:ascii="Times New Roman" w:hAnsi="Times New Roman" w:cs="Times New Roman"/>
          <w:bCs/>
          <w:lang w:val="sq-AL"/>
        </w:rPr>
        <w:t xml:space="preserve">saj </w:t>
      </w:r>
      <w:r w:rsidR="005E6E3F" w:rsidRPr="00792179">
        <w:rPr>
          <w:rFonts w:ascii="Times New Roman" w:hAnsi="Times New Roman" w:cs="Times New Roman"/>
          <w:bCs/>
          <w:lang w:val="sq-AL"/>
        </w:rPr>
        <w:t xml:space="preserve">me </w:t>
      </w:r>
      <w:r w:rsidR="004952A4" w:rsidRPr="00792179">
        <w:rPr>
          <w:rFonts w:ascii="Times New Roman" w:hAnsi="Times New Roman" w:cs="Times New Roman"/>
          <w:bCs/>
          <w:lang w:val="sq-AL"/>
        </w:rPr>
        <w:t>nr.001/011-196, e datës 28.12.2023.</w:t>
      </w:r>
    </w:p>
    <w:p w14:paraId="73CC1B01" w14:textId="77777777" w:rsidR="004952A4" w:rsidRPr="00792179" w:rsidRDefault="004952A4" w:rsidP="00495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834F2B8" w14:textId="150051BC" w:rsidR="00D072A3" w:rsidRPr="00792179" w:rsidRDefault="004952A4" w:rsidP="004952A4">
      <w:pPr>
        <w:widowControl w:val="0"/>
        <w:autoSpaceDE w:val="0"/>
        <w:autoSpaceDN w:val="0"/>
        <w:adjustRightInd w:val="0"/>
        <w:spacing w:after="0"/>
        <w:ind w:left="18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</w:t>
      </w:r>
      <w:r w:rsidR="00741EE4"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2</w:t>
      </w:r>
      <w:r w:rsidR="00636169" w:rsidRPr="00792179">
        <w:rPr>
          <w:rFonts w:ascii="Times New Roman" w:hAnsi="Times New Roman" w:cs="Times New Roman"/>
          <w:b/>
          <w:sz w:val="24"/>
          <w:szCs w:val="24"/>
          <w:lang w:val="sq-AL"/>
        </w:rPr>
        <w:t>0</w:t>
      </w:r>
    </w:p>
    <w:p w14:paraId="22506944" w14:textId="77777777" w:rsidR="00C467DB" w:rsidRPr="00792179" w:rsidRDefault="004952A4" w:rsidP="004952A4">
      <w:pPr>
        <w:pStyle w:val="id"/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bCs/>
          <w:lang w:val="sq-AL"/>
        </w:rPr>
      </w:pPr>
      <w:r w:rsidRPr="00792179">
        <w:rPr>
          <w:rFonts w:ascii="Times New Roman" w:hAnsi="Times New Roman" w:cs="Times New Roman"/>
          <w:b/>
          <w:bCs/>
          <w:lang w:val="sq-AL"/>
        </w:rPr>
        <w:t xml:space="preserve">         </w:t>
      </w:r>
      <w:r w:rsidR="00BC6AB8" w:rsidRPr="00792179">
        <w:rPr>
          <w:rFonts w:ascii="Times New Roman" w:hAnsi="Times New Roman" w:cs="Times New Roman"/>
          <w:b/>
          <w:bCs/>
          <w:lang w:val="sq-AL"/>
        </w:rPr>
        <w:t>H</w:t>
      </w:r>
      <w:r w:rsidR="008F67D7" w:rsidRPr="00792179">
        <w:rPr>
          <w:rFonts w:ascii="Times New Roman" w:hAnsi="Times New Roman" w:cs="Times New Roman"/>
          <w:b/>
          <w:bCs/>
          <w:lang w:val="sq-AL"/>
        </w:rPr>
        <w:t>Y</w:t>
      </w:r>
      <w:r w:rsidR="00A619CE" w:rsidRPr="00792179">
        <w:rPr>
          <w:rFonts w:ascii="Times New Roman" w:hAnsi="Times New Roman" w:cs="Times New Roman"/>
          <w:b/>
          <w:bCs/>
          <w:lang w:val="sq-AL"/>
        </w:rPr>
        <w:t>RJA NË FUQI</w:t>
      </w:r>
    </w:p>
    <w:p w14:paraId="01E32941" w14:textId="77777777" w:rsidR="00753917" w:rsidRPr="00792179" w:rsidRDefault="00753917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2B24409" w14:textId="3BC2C19F" w:rsidR="0007694B" w:rsidRPr="00792179" w:rsidRDefault="00A416D5" w:rsidP="008E036E">
      <w:pPr>
        <w:pStyle w:val="id"/>
        <w:spacing w:after="0" w:line="276" w:lineRule="auto"/>
        <w:jc w:val="both"/>
        <w:rPr>
          <w:rFonts w:ascii="Times New Roman" w:hAnsi="Times New Roman" w:cs="Times New Roman"/>
          <w:bCs/>
          <w:lang w:val="sq-AL"/>
        </w:rPr>
      </w:pPr>
      <w:r w:rsidRPr="00792179">
        <w:rPr>
          <w:rFonts w:ascii="Times New Roman" w:hAnsi="Times New Roman" w:cs="Times New Roman"/>
          <w:bCs/>
          <w:lang w:val="sq-AL"/>
        </w:rPr>
        <w:t xml:space="preserve">Kjo </w:t>
      </w:r>
      <w:r w:rsidR="00A34DF4" w:rsidRPr="00792179">
        <w:rPr>
          <w:rFonts w:ascii="Times New Roman" w:hAnsi="Times New Roman" w:cs="Times New Roman"/>
          <w:bCs/>
          <w:lang w:val="sq-AL"/>
        </w:rPr>
        <w:t>r</w:t>
      </w:r>
      <w:r w:rsidRPr="00792179">
        <w:rPr>
          <w:rFonts w:ascii="Times New Roman" w:hAnsi="Times New Roman" w:cs="Times New Roman"/>
          <w:bCs/>
          <w:lang w:val="sq-AL"/>
        </w:rPr>
        <w:t xml:space="preserve">regullore hyn në </w:t>
      </w:r>
      <w:r w:rsidR="004952A4" w:rsidRPr="00792179">
        <w:rPr>
          <w:rFonts w:ascii="Times New Roman" w:hAnsi="Times New Roman" w:cs="Times New Roman"/>
          <w:bCs/>
          <w:lang w:val="sq-AL"/>
        </w:rPr>
        <w:t xml:space="preserve">fuqi pasi të plotësohen kushtet e parapara </w:t>
      </w:r>
      <w:proofErr w:type="spellStart"/>
      <w:r w:rsidR="004952A4" w:rsidRPr="00792179">
        <w:rPr>
          <w:rFonts w:ascii="Times New Roman" w:hAnsi="Times New Roman" w:cs="Times New Roman"/>
          <w:bCs/>
          <w:lang w:val="sq-AL"/>
        </w:rPr>
        <w:t>konform</w:t>
      </w:r>
      <w:proofErr w:type="spellEnd"/>
      <w:r w:rsidR="004952A4" w:rsidRPr="00792179">
        <w:rPr>
          <w:rFonts w:ascii="Times New Roman" w:hAnsi="Times New Roman" w:cs="Times New Roman"/>
          <w:bCs/>
          <w:lang w:val="sq-AL"/>
        </w:rPr>
        <w:t xml:space="preserve"> neneve 81 dhe 82 të Ligji për Vetëqeverisje Lokale  nr. 03/L-0</w:t>
      </w:r>
      <w:r w:rsidR="00A34DF4" w:rsidRPr="00792179">
        <w:rPr>
          <w:rFonts w:ascii="Times New Roman" w:hAnsi="Times New Roman" w:cs="Times New Roman"/>
          <w:bCs/>
          <w:lang w:val="sq-AL"/>
        </w:rPr>
        <w:t>40, si dhe pas publikimit në</w:t>
      </w:r>
      <w:r w:rsidR="004952A4" w:rsidRPr="00792179">
        <w:rPr>
          <w:rFonts w:ascii="Times New Roman" w:hAnsi="Times New Roman" w:cs="Times New Roman"/>
          <w:bCs/>
          <w:lang w:val="sq-AL"/>
        </w:rPr>
        <w:t xml:space="preserve"> faqen zyrtare  elektronike të komunës në gjuhët zyrtare dhe në Gazetën Zyrtare të Republikës së Kosovës. </w:t>
      </w:r>
    </w:p>
    <w:p w14:paraId="3675643D" w14:textId="6C2BE357" w:rsidR="00A416D5" w:rsidRPr="00792179" w:rsidRDefault="00A416D5" w:rsidP="00A06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C2B594A" w14:textId="77777777" w:rsidR="00A416D5" w:rsidRPr="00792179" w:rsidRDefault="00A416D5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05963F6" w14:textId="77777777" w:rsidR="00A416D5" w:rsidRPr="00792179" w:rsidRDefault="00A416D5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D086282" w14:textId="77777777" w:rsidR="00792179" w:rsidRDefault="00A06590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</w:t>
      </w:r>
    </w:p>
    <w:p w14:paraId="3F7A4CF8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FB2B131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070431A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4679195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36819F0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A7EBB04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EE4DCB4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06BD00C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1A70BC1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F3C0953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2BBA68F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6C9EF84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E15A600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FF3A2E1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6330D0D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4338E95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840B498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AAC583C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8557A38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713F6E5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A28B6C9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511DC6A" w14:textId="23F35C4D" w:rsidR="00563CD8" w:rsidRPr="00792179" w:rsidRDefault="00A06590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 </w:t>
      </w:r>
      <w:r w:rsidR="008E036E" w:rsidRPr="00792179">
        <w:rPr>
          <w:rFonts w:ascii="Times New Roman" w:hAnsi="Times New Roman" w:cs="Times New Roman"/>
          <w:b/>
          <w:sz w:val="24"/>
          <w:szCs w:val="24"/>
          <w:lang w:val="sq-AL"/>
        </w:rPr>
        <w:t>SHTOJCE:</w:t>
      </w:r>
    </w:p>
    <w:p w14:paraId="1941879B" w14:textId="77777777" w:rsidR="00563CD8" w:rsidRPr="00792179" w:rsidRDefault="00563CD8" w:rsidP="00792179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1FC0886" w14:textId="77777777" w:rsidR="00563CD8" w:rsidRPr="00792179" w:rsidRDefault="008E036E" w:rsidP="00792179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TABELA 1.  </w:t>
      </w:r>
      <w:r w:rsidR="00FC67DA" w:rsidRPr="00792179">
        <w:rPr>
          <w:rFonts w:ascii="Times New Roman" w:hAnsi="Times New Roman" w:cs="Times New Roman"/>
          <w:b/>
          <w:sz w:val="24"/>
          <w:szCs w:val="24"/>
          <w:lang w:val="sq-AL"/>
        </w:rPr>
        <w:t>Kategorizimi i k</w:t>
      </w:r>
      <w:r w:rsidR="00563CD8" w:rsidRPr="00792179">
        <w:rPr>
          <w:rFonts w:ascii="Times New Roman" w:hAnsi="Times New Roman" w:cs="Times New Roman"/>
          <w:b/>
          <w:sz w:val="24"/>
          <w:szCs w:val="24"/>
          <w:lang w:val="sq-AL"/>
        </w:rPr>
        <w:t>onsumatorëve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FC67DA" w:rsidRPr="00792179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623821" w:rsidRPr="0079217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FC67DA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r taksat komunale </w:t>
      </w:r>
    </w:p>
    <w:p w14:paraId="3CDFAD89" w14:textId="13251245" w:rsidR="00973F04" w:rsidRPr="00792179" w:rsidRDefault="00973F04" w:rsidP="00792179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5CDACA0" w14:textId="77777777" w:rsidR="00AC4901" w:rsidRPr="00792179" w:rsidRDefault="00AC4901" w:rsidP="00792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TABELA 1: KATEGORIZIMI I KONSUMATORËVE DHE TARIFAT</w:t>
      </w:r>
    </w:p>
    <w:p w14:paraId="2E6455BC" w14:textId="77777777" w:rsidR="00AC4901" w:rsidRPr="00792179" w:rsidRDefault="00AC4901" w:rsidP="0079217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1. Tarifat sipas kategorive (amvisëri dhe biznese të vogla/mesme)</w:t>
      </w:r>
    </w:p>
    <w:p w14:paraId="6D9E1FB4" w14:textId="77777777" w:rsidR="00792179" w:rsidRDefault="00792179" w:rsidP="007921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CE10DC7" w14:textId="16F91B6F" w:rsidR="00B04954" w:rsidRPr="00792179" w:rsidRDefault="00B04954" w:rsidP="007921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LISTA E TARIFAVE PËR SHËRBIMET E GRUMBULLIMIT TË MBETURINAVE </w:t>
      </w:r>
    </w:p>
    <w:p w14:paraId="7DEC0243" w14:textId="469C24DF" w:rsidR="00B04954" w:rsidRPr="00792179" w:rsidRDefault="00B04954" w:rsidP="00792179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Cs/>
          <w:sz w:val="24"/>
          <w:szCs w:val="24"/>
          <w:lang w:val="sq-AL"/>
        </w:rPr>
        <w:t>Kategorizimi i Konsumatorëv</w:t>
      </w:r>
      <w:r w:rsidR="0045312A" w:rsidRPr="00792179">
        <w:rPr>
          <w:rFonts w:ascii="Times New Roman" w:hAnsi="Times New Roman" w:cs="Times New Roman"/>
          <w:bCs/>
          <w:sz w:val="24"/>
          <w:szCs w:val="24"/>
          <w:lang w:val="sq-AL"/>
        </w:rPr>
        <w:t>e komercial/i</w:t>
      </w:r>
      <w:r w:rsidRPr="00792179">
        <w:rPr>
          <w:rFonts w:ascii="Times New Roman" w:hAnsi="Times New Roman" w:cs="Times New Roman"/>
          <w:bCs/>
          <w:sz w:val="24"/>
          <w:szCs w:val="24"/>
          <w:lang w:val="sq-AL"/>
        </w:rPr>
        <w:t>ndustrial</w:t>
      </w:r>
      <w:r w:rsidR="0045312A" w:rsidRPr="00792179">
        <w:rPr>
          <w:rFonts w:ascii="Times New Roman" w:hAnsi="Times New Roman" w:cs="Times New Roman"/>
          <w:bCs/>
          <w:sz w:val="24"/>
          <w:szCs w:val="24"/>
          <w:lang w:val="sq-AL"/>
        </w:rPr>
        <w:t>ë bëhet në varësi të madhësisë së</w:t>
      </w:r>
      <w:r w:rsidRPr="0079217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objekteve, sasisë së mbeturinave</w:t>
      </w:r>
      <w:r w:rsidR="0045312A" w:rsidRPr="0079217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të </w:t>
      </w:r>
      <w:proofErr w:type="spellStart"/>
      <w:r w:rsidR="0045312A" w:rsidRPr="00792179">
        <w:rPr>
          <w:rFonts w:ascii="Times New Roman" w:hAnsi="Times New Roman" w:cs="Times New Roman"/>
          <w:bCs/>
          <w:sz w:val="24"/>
          <w:szCs w:val="24"/>
          <w:lang w:val="sq-AL"/>
        </w:rPr>
        <w:t>gjeneruar</w:t>
      </w:r>
      <w:proofErr w:type="spellEnd"/>
      <w:r w:rsidR="0045312A" w:rsidRPr="0079217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nga bizneset</w:t>
      </w:r>
      <w:r w:rsidR="0045312A" w:rsidRPr="00792179">
        <w:rPr>
          <w:rFonts w:ascii="Times New Roman" w:hAnsi="Times New Roman" w:cs="Times New Roman"/>
          <w:bCs/>
          <w:sz w:val="24"/>
          <w:szCs w:val="24"/>
          <w:lang w:val="sq-AL"/>
        </w:rPr>
        <w:t>, si dhe përcaktimit të tarifave përkatëse, si më poshtë</w:t>
      </w:r>
      <w:r w:rsidR="00246F3A" w:rsidRPr="00792179">
        <w:rPr>
          <w:rFonts w:ascii="Times New Roman" w:hAnsi="Times New Roman" w:cs="Times New Roman"/>
          <w:bCs/>
          <w:sz w:val="24"/>
          <w:szCs w:val="24"/>
          <w:lang w:val="sq-AL"/>
        </w:rPr>
        <w:t>:</w:t>
      </w:r>
    </w:p>
    <w:p w14:paraId="621FB242" w14:textId="77777777" w:rsidR="00B04954" w:rsidRPr="00792179" w:rsidRDefault="00B04954" w:rsidP="00B04954">
      <w:pPr>
        <w:rPr>
          <w:rFonts w:ascii="Times New Roman" w:hAnsi="Times New Roman" w:cs="Times New Roman"/>
          <w:bCs/>
          <w:lang w:val="sq-AL"/>
        </w:rPr>
      </w:pPr>
    </w:p>
    <w:p w14:paraId="3192B5B8" w14:textId="77777777" w:rsidR="00CC586A" w:rsidRPr="00792179" w:rsidRDefault="00CC586A" w:rsidP="00CC58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</w:pPr>
      <w:r w:rsidRPr="00792179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t>TABELA: KATEGORIZIMI DHE TARIFAT E SHËRBIMEVE</w:t>
      </w:r>
    </w:p>
    <w:p w14:paraId="64521E65" w14:textId="77777777" w:rsidR="00CC586A" w:rsidRPr="00792179" w:rsidRDefault="00CC586A" w:rsidP="00CC58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1. Tarifat sipas kategorive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1965"/>
        <w:gridCol w:w="2985"/>
        <w:gridCol w:w="4406"/>
      </w:tblGrid>
      <w:tr w:rsidR="00792179" w:rsidRPr="00792179" w14:paraId="4501644B" w14:textId="77777777" w:rsidTr="008D6E40">
        <w:tc>
          <w:tcPr>
            <w:tcW w:w="1940" w:type="dxa"/>
            <w:hideMark/>
          </w:tcPr>
          <w:p w14:paraId="3D64FEA1" w14:textId="77777777" w:rsidR="00CC586A" w:rsidRPr="00792179" w:rsidRDefault="00CC586A" w:rsidP="00CC5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bookmarkStart w:id="3" w:name="_Hlk228190729"/>
            <w:r w:rsidRPr="00792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Kategoria</w:t>
            </w:r>
          </w:p>
        </w:tc>
        <w:tc>
          <w:tcPr>
            <w:tcW w:w="2947" w:type="dxa"/>
            <w:hideMark/>
          </w:tcPr>
          <w:p w14:paraId="66893C94" w14:textId="77777777" w:rsidR="00CC586A" w:rsidRPr="00792179" w:rsidRDefault="00CC586A" w:rsidP="00CC5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Zona rurale (€ / muaj)</w:t>
            </w:r>
          </w:p>
        </w:tc>
        <w:tc>
          <w:tcPr>
            <w:tcW w:w="4349" w:type="dxa"/>
            <w:hideMark/>
          </w:tcPr>
          <w:p w14:paraId="39E5EEA8" w14:textId="77777777" w:rsidR="00CC586A" w:rsidRPr="00792179" w:rsidRDefault="00CC586A" w:rsidP="001604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Zona urbane (€ / muaj)</w:t>
            </w:r>
          </w:p>
        </w:tc>
      </w:tr>
      <w:tr w:rsidR="00792179" w:rsidRPr="00792179" w14:paraId="051508BB" w14:textId="77777777" w:rsidTr="008D6E40">
        <w:tc>
          <w:tcPr>
            <w:tcW w:w="1940" w:type="dxa"/>
            <w:hideMark/>
          </w:tcPr>
          <w:p w14:paraId="6171731A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</w:p>
        </w:tc>
        <w:tc>
          <w:tcPr>
            <w:tcW w:w="2947" w:type="dxa"/>
            <w:hideMark/>
          </w:tcPr>
          <w:p w14:paraId="58598ED3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7.50 – 10.50 €</w:t>
            </w:r>
          </w:p>
        </w:tc>
        <w:tc>
          <w:tcPr>
            <w:tcW w:w="4349" w:type="dxa"/>
            <w:hideMark/>
          </w:tcPr>
          <w:p w14:paraId="7EC92172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8.50 – 11.50 €</w:t>
            </w:r>
          </w:p>
        </w:tc>
      </w:tr>
      <w:tr w:rsidR="00792179" w:rsidRPr="00792179" w14:paraId="4C235743" w14:textId="77777777" w:rsidTr="008D6E40">
        <w:tc>
          <w:tcPr>
            <w:tcW w:w="1940" w:type="dxa"/>
            <w:hideMark/>
          </w:tcPr>
          <w:p w14:paraId="12FC9A38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II</w:t>
            </w:r>
          </w:p>
        </w:tc>
        <w:tc>
          <w:tcPr>
            <w:tcW w:w="2947" w:type="dxa"/>
            <w:hideMark/>
          </w:tcPr>
          <w:p w14:paraId="7FB5173A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9.50 – 13.50 €</w:t>
            </w:r>
          </w:p>
        </w:tc>
        <w:tc>
          <w:tcPr>
            <w:tcW w:w="4349" w:type="dxa"/>
            <w:hideMark/>
          </w:tcPr>
          <w:p w14:paraId="614917CF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10.50 – 14.50 €</w:t>
            </w:r>
          </w:p>
        </w:tc>
      </w:tr>
      <w:tr w:rsidR="00792179" w:rsidRPr="00792179" w14:paraId="44B8E7C6" w14:textId="77777777" w:rsidTr="008D6E40">
        <w:tc>
          <w:tcPr>
            <w:tcW w:w="1940" w:type="dxa"/>
            <w:hideMark/>
          </w:tcPr>
          <w:p w14:paraId="02D770DF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III</w:t>
            </w:r>
          </w:p>
        </w:tc>
        <w:tc>
          <w:tcPr>
            <w:tcW w:w="2947" w:type="dxa"/>
            <w:hideMark/>
          </w:tcPr>
          <w:p w14:paraId="1E11D216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12.50 – 17.50 €</w:t>
            </w:r>
          </w:p>
        </w:tc>
        <w:tc>
          <w:tcPr>
            <w:tcW w:w="4349" w:type="dxa"/>
            <w:hideMark/>
          </w:tcPr>
          <w:p w14:paraId="2CB55CE1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14.50 – 19.50 €</w:t>
            </w:r>
          </w:p>
        </w:tc>
      </w:tr>
      <w:tr w:rsidR="00792179" w:rsidRPr="00792179" w14:paraId="7D0D1025" w14:textId="77777777" w:rsidTr="008D6E40">
        <w:tc>
          <w:tcPr>
            <w:tcW w:w="1940" w:type="dxa"/>
            <w:hideMark/>
          </w:tcPr>
          <w:p w14:paraId="04A06E13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IV</w:t>
            </w:r>
          </w:p>
        </w:tc>
        <w:tc>
          <w:tcPr>
            <w:tcW w:w="2947" w:type="dxa"/>
            <w:hideMark/>
          </w:tcPr>
          <w:p w14:paraId="19AB8BE6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16.50 – 23.50 €</w:t>
            </w:r>
          </w:p>
        </w:tc>
        <w:tc>
          <w:tcPr>
            <w:tcW w:w="4349" w:type="dxa"/>
            <w:hideMark/>
          </w:tcPr>
          <w:p w14:paraId="6522A47C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18.50 – 25.50 €</w:t>
            </w:r>
          </w:p>
        </w:tc>
      </w:tr>
      <w:tr w:rsidR="00792179" w:rsidRPr="00792179" w14:paraId="0D7B312D" w14:textId="77777777" w:rsidTr="008D6E40">
        <w:trPr>
          <w:trHeight w:val="402"/>
        </w:trPr>
        <w:tc>
          <w:tcPr>
            <w:tcW w:w="1940" w:type="dxa"/>
            <w:hideMark/>
          </w:tcPr>
          <w:p w14:paraId="7931593E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</w:t>
            </w:r>
          </w:p>
        </w:tc>
        <w:tc>
          <w:tcPr>
            <w:tcW w:w="2947" w:type="dxa"/>
            <w:hideMark/>
          </w:tcPr>
          <w:p w14:paraId="75399ED3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25.50 – 33.50 €</w:t>
            </w:r>
          </w:p>
        </w:tc>
        <w:tc>
          <w:tcPr>
            <w:tcW w:w="4349" w:type="dxa"/>
            <w:hideMark/>
          </w:tcPr>
          <w:p w14:paraId="3E8EF5DF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27.50 – 35.50 €</w:t>
            </w:r>
          </w:p>
        </w:tc>
      </w:tr>
      <w:bookmarkEnd w:id="3"/>
    </w:tbl>
    <w:p w14:paraId="4A1A3190" w14:textId="72A68E2E" w:rsidR="00CC586A" w:rsidRPr="00792179" w:rsidRDefault="00CC586A" w:rsidP="00CC5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9EC2D36" w14:textId="77777777" w:rsidR="00CC586A" w:rsidRPr="00792179" w:rsidRDefault="00CC586A" w:rsidP="00CC58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2. Kategorizimi i bizneseve sipas veprimtarisë</w:t>
      </w:r>
    </w:p>
    <w:tbl>
      <w:tblPr>
        <w:tblStyle w:val="TableGrid"/>
        <w:tblW w:w="9349" w:type="dxa"/>
        <w:tblLook w:val="04A0" w:firstRow="1" w:lastRow="0" w:firstColumn="1" w:lastColumn="0" w:noHBand="0" w:noVBand="1"/>
      </w:tblPr>
      <w:tblGrid>
        <w:gridCol w:w="1616"/>
        <w:gridCol w:w="1781"/>
        <w:gridCol w:w="1931"/>
        <w:gridCol w:w="2084"/>
        <w:gridCol w:w="1937"/>
      </w:tblGrid>
      <w:tr w:rsidR="00792179" w:rsidRPr="00792179" w14:paraId="5623E253" w14:textId="77777777" w:rsidTr="008D6E40">
        <w:trPr>
          <w:trHeight w:val="505"/>
        </w:trPr>
        <w:tc>
          <w:tcPr>
            <w:tcW w:w="1584" w:type="dxa"/>
            <w:hideMark/>
          </w:tcPr>
          <w:p w14:paraId="248F70E5" w14:textId="77777777" w:rsidR="00CC586A" w:rsidRPr="00792179" w:rsidRDefault="00CC586A" w:rsidP="00CC5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Kategoria I</w:t>
            </w:r>
          </w:p>
        </w:tc>
        <w:tc>
          <w:tcPr>
            <w:tcW w:w="1747" w:type="dxa"/>
            <w:hideMark/>
          </w:tcPr>
          <w:p w14:paraId="2DEAD9D5" w14:textId="77777777" w:rsidR="00CC586A" w:rsidRPr="00792179" w:rsidRDefault="00CC586A" w:rsidP="00CC5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Kategoria II</w:t>
            </w:r>
          </w:p>
        </w:tc>
        <w:tc>
          <w:tcPr>
            <w:tcW w:w="1894" w:type="dxa"/>
            <w:hideMark/>
          </w:tcPr>
          <w:p w14:paraId="25B395A6" w14:textId="77777777" w:rsidR="00CC586A" w:rsidRPr="00792179" w:rsidRDefault="00CC586A" w:rsidP="00CC5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Kategoria III</w:t>
            </w:r>
          </w:p>
        </w:tc>
        <w:tc>
          <w:tcPr>
            <w:tcW w:w="2044" w:type="dxa"/>
            <w:hideMark/>
          </w:tcPr>
          <w:p w14:paraId="7580CFE7" w14:textId="77777777" w:rsidR="00CC586A" w:rsidRPr="00792179" w:rsidRDefault="00CC586A" w:rsidP="00CC5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Kategoria IV</w:t>
            </w:r>
          </w:p>
        </w:tc>
        <w:tc>
          <w:tcPr>
            <w:tcW w:w="1900" w:type="dxa"/>
            <w:hideMark/>
          </w:tcPr>
          <w:p w14:paraId="69B4BF83" w14:textId="77777777" w:rsidR="00CC586A" w:rsidRPr="00792179" w:rsidRDefault="00CC586A" w:rsidP="00CC5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Kategoria V</w:t>
            </w:r>
          </w:p>
        </w:tc>
      </w:tr>
      <w:tr w:rsidR="00792179" w:rsidRPr="00792179" w14:paraId="716A2904" w14:textId="77777777" w:rsidTr="008D6E40">
        <w:trPr>
          <w:trHeight w:val="557"/>
        </w:trPr>
        <w:tc>
          <w:tcPr>
            <w:tcW w:w="1584" w:type="dxa"/>
            <w:hideMark/>
          </w:tcPr>
          <w:p w14:paraId="39AE6CE9" w14:textId="7D772C2C" w:rsidR="00CC586A" w:rsidRPr="00792179" w:rsidRDefault="0043385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</w:t>
            </w:r>
            <w:r w:rsidR="00CC586A"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vokatura</w:t>
            </w:r>
          </w:p>
        </w:tc>
        <w:tc>
          <w:tcPr>
            <w:tcW w:w="1747" w:type="dxa"/>
            <w:hideMark/>
          </w:tcPr>
          <w:p w14:paraId="7394E98D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Argjendari</w:t>
            </w:r>
          </w:p>
        </w:tc>
        <w:tc>
          <w:tcPr>
            <w:tcW w:w="1894" w:type="dxa"/>
            <w:hideMark/>
          </w:tcPr>
          <w:p w14:paraId="32D0CE4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Qebaptore</w:t>
            </w:r>
          </w:p>
        </w:tc>
        <w:tc>
          <w:tcPr>
            <w:tcW w:w="2044" w:type="dxa"/>
            <w:hideMark/>
          </w:tcPr>
          <w:p w14:paraId="0F86E7B2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Hotele</w:t>
            </w:r>
          </w:p>
        </w:tc>
        <w:tc>
          <w:tcPr>
            <w:tcW w:w="1900" w:type="dxa"/>
            <w:hideMark/>
          </w:tcPr>
          <w:p w14:paraId="45733FFA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Subjekte të mëdha industriale</w:t>
            </w:r>
          </w:p>
        </w:tc>
      </w:tr>
      <w:tr w:rsidR="00792179" w:rsidRPr="00792179" w14:paraId="2302A19A" w14:textId="77777777" w:rsidTr="008D6E40">
        <w:trPr>
          <w:trHeight w:val="557"/>
        </w:trPr>
        <w:tc>
          <w:tcPr>
            <w:tcW w:w="1584" w:type="dxa"/>
            <w:hideMark/>
          </w:tcPr>
          <w:p w14:paraId="10B47E6F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Zyra noteriale</w:t>
            </w:r>
          </w:p>
        </w:tc>
        <w:tc>
          <w:tcPr>
            <w:tcW w:w="1747" w:type="dxa"/>
            <w:hideMark/>
          </w:tcPr>
          <w:p w14:paraId="77632517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Auto pjesë</w:t>
            </w:r>
          </w:p>
        </w:tc>
        <w:tc>
          <w:tcPr>
            <w:tcW w:w="1894" w:type="dxa"/>
            <w:hideMark/>
          </w:tcPr>
          <w:p w14:paraId="3192C91C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Fast</w:t>
            </w:r>
            <w:proofErr w:type="spellEnd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food</w:t>
            </w:r>
            <w:proofErr w:type="spellEnd"/>
          </w:p>
        </w:tc>
        <w:tc>
          <w:tcPr>
            <w:tcW w:w="2044" w:type="dxa"/>
            <w:hideMark/>
          </w:tcPr>
          <w:p w14:paraId="673A046C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Motele</w:t>
            </w:r>
          </w:p>
        </w:tc>
        <w:tc>
          <w:tcPr>
            <w:tcW w:w="1900" w:type="dxa"/>
            <w:hideMark/>
          </w:tcPr>
          <w:p w14:paraId="37C8877D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Qendra të mëdha tregtare</w:t>
            </w:r>
          </w:p>
        </w:tc>
      </w:tr>
      <w:tr w:rsidR="00792179" w:rsidRPr="00792179" w14:paraId="21FE3147" w14:textId="77777777" w:rsidTr="008D6E40">
        <w:trPr>
          <w:trHeight w:val="545"/>
        </w:trPr>
        <w:tc>
          <w:tcPr>
            <w:tcW w:w="1584" w:type="dxa"/>
            <w:hideMark/>
          </w:tcPr>
          <w:p w14:paraId="36FE4698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Barnatore</w:t>
            </w:r>
          </w:p>
        </w:tc>
        <w:tc>
          <w:tcPr>
            <w:tcW w:w="1747" w:type="dxa"/>
            <w:hideMark/>
          </w:tcPr>
          <w:p w14:paraId="53E71128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Auto mekanikë</w:t>
            </w:r>
          </w:p>
        </w:tc>
        <w:tc>
          <w:tcPr>
            <w:tcW w:w="1894" w:type="dxa"/>
            <w:hideMark/>
          </w:tcPr>
          <w:p w14:paraId="628A0080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Gjellëtore</w:t>
            </w:r>
          </w:p>
        </w:tc>
        <w:tc>
          <w:tcPr>
            <w:tcW w:w="2044" w:type="dxa"/>
            <w:hideMark/>
          </w:tcPr>
          <w:p w14:paraId="63420797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Filiale bankare</w:t>
            </w:r>
          </w:p>
        </w:tc>
        <w:tc>
          <w:tcPr>
            <w:tcW w:w="1900" w:type="dxa"/>
            <w:hideMark/>
          </w:tcPr>
          <w:p w14:paraId="772A049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Veprimtari me volum të lartë</w:t>
            </w:r>
          </w:p>
        </w:tc>
      </w:tr>
      <w:tr w:rsidR="00792179" w:rsidRPr="00792179" w14:paraId="559FB411" w14:textId="77777777" w:rsidTr="008D6E40">
        <w:trPr>
          <w:trHeight w:val="557"/>
        </w:trPr>
        <w:tc>
          <w:tcPr>
            <w:tcW w:w="1584" w:type="dxa"/>
            <w:hideMark/>
          </w:tcPr>
          <w:p w14:paraId="2FB53B59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Rrobaqepës, </w:t>
            </w:r>
            <w:proofErr w:type="spellStart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këpuctarë</w:t>
            </w:r>
            <w:proofErr w:type="spellEnd"/>
          </w:p>
        </w:tc>
        <w:tc>
          <w:tcPr>
            <w:tcW w:w="1747" w:type="dxa"/>
            <w:hideMark/>
          </w:tcPr>
          <w:p w14:paraId="56B294E8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Auto elektricistë</w:t>
            </w:r>
          </w:p>
        </w:tc>
        <w:tc>
          <w:tcPr>
            <w:tcW w:w="1894" w:type="dxa"/>
            <w:hideMark/>
          </w:tcPr>
          <w:p w14:paraId="1C075E60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Restorante</w:t>
            </w:r>
          </w:p>
        </w:tc>
        <w:tc>
          <w:tcPr>
            <w:tcW w:w="2044" w:type="dxa"/>
            <w:hideMark/>
          </w:tcPr>
          <w:p w14:paraId="61BC5766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Ekspozitura bankare</w:t>
            </w:r>
          </w:p>
        </w:tc>
        <w:tc>
          <w:tcPr>
            <w:tcW w:w="1900" w:type="dxa"/>
            <w:hideMark/>
          </w:tcPr>
          <w:p w14:paraId="1171CBAF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Industri të mëdha</w:t>
            </w:r>
          </w:p>
        </w:tc>
      </w:tr>
      <w:tr w:rsidR="00792179" w:rsidRPr="00792179" w14:paraId="74A2B60A" w14:textId="77777777" w:rsidTr="008D6E40">
        <w:trPr>
          <w:trHeight w:val="285"/>
        </w:trPr>
        <w:tc>
          <w:tcPr>
            <w:tcW w:w="1584" w:type="dxa"/>
            <w:hideMark/>
          </w:tcPr>
          <w:p w14:paraId="6ACBD28E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Berberë</w:t>
            </w:r>
          </w:p>
        </w:tc>
        <w:tc>
          <w:tcPr>
            <w:tcW w:w="1747" w:type="dxa"/>
            <w:hideMark/>
          </w:tcPr>
          <w:p w14:paraId="28597E62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Auto larje</w:t>
            </w:r>
          </w:p>
        </w:tc>
        <w:tc>
          <w:tcPr>
            <w:tcW w:w="1894" w:type="dxa"/>
            <w:hideMark/>
          </w:tcPr>
          <w:p w14:paraId="0C52458E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Kioska</w:t>
            </w:r>
          </w:p>
        </w:tc>
        <w:tc>
          <w:tcPr>
            <w:tcW w:w="2044" w:type="dxa"/>
            <w:hideMark/>
          </w:tcPr>
          <w:p w14:paraId="4B4304C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Pompa të benzinës</w:t>
            </w:r>
          </w:p>
        </w:tc>
        <w:tc>
          <w:tcPr>
            <w:tcW w:w="1900" w:type="dxa"/>
            <w:hideMark/>
          </w:tcPr>
          <w:p w14:paraId="651BC007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92179" w:rsidRPr="00792179" w14:paraId="42609F77" w14:textId="77777777" w:rsidTr="008D6E40">
        <w:trPr>
          <w:trHeight w:val="285"/>
        </w:trPr>
        <w:tc>
          <w:tcPr>
            <w:tcW w:w="1584" w:type="dxa"/>
            <w:hideMark/>
          </w:tcPr>
          <w:p w14:paraId="212E943F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Foto-studio</w:t>
            </w:r>
          </w:p>
        </w:tc>
        <w:tc>
          <w:tcPr>
            <w:tcW w:w="1747" w:type="dxa"/>
            <w:hideMark/>
          </w:tcPr>
          <w:p w14:paraId="12F9FD0C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Auto shkolla</w:t>
            </w:r>
          </w:p>
        </w:tc>
        <w:tc>
          <w:tcPr>
            <w:tcW w:w="1894" w:type="dxa"/>
            <w:hideMark/>
          </w:tcPr>
          <w:p w14:paraId="1B6D65C4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Kafe pjekës</w:t>
            </w:r>
          </w:p>
        </w:tc>
        <w:tc>
          <w:tcPr>
            <w:tcW w:w="2044" w:type="dxa"/>
            <w:hideMark/>
          </w:tcPr>
          <w:p w14:paraId="4EE5D0B7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Markete</w:t>
            </w:r>
            <w:proofErr w:type="spellEnd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të mëdha</w:t>
            </w:r>
          </w:p>
        </w:tc>
        <w:tc>
          <w:tcPr>
            <w:tcW w:w="1900" w:type="dxa"/>
            <w:hideMark/>
          </w:tcPr>
          <w:p w14:paraId="6184E56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92179" w:rsidRPr="00792179" w14:paraId="1247D5AE" w14:textId="77777777" w:rsidTr="008D6E40">
        <w:trPr>
          <w:trHeight w:val="557"/>
        </w:trPr>
        <w:tc>
          <w:tcPr>
            <w:tcW w:w="1584" w:type="dxa"/>
            <w:hideMark/>
          </w:tcPr>
          <w:p w14:paraId="0FD28148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Optika</w:t>
            </w:r>
          </w:p>
        </w:tc>
        <w:tc>
          <w:tcPr>
            <w:tcW w:w="1747" w:type="dxa"/>
            <w:hideMark/>
          </w:tcPr>
          <w:p w14:paraId="19B673F6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Kurse të ndryshme</w:t>
            </w:r>
          </w:p>
        </w:tc>
        <w:tc>
          <w:tcPr>
            <w:tcW w:w="1894" w:type="dxa"/>
            <w:hideMark/>
          </w:tcPr>
          <w:p w14:paraId="078B5ED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Servise</w:t>
            </w:r>
            <w:proofErr w:type="spellEnd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të teknikës së bardhë</w:t>
            </w:r>
          </w:p>
        </w:tc>
        <w:tc>
          <w:tcPr>
            <w:tcW w:w="2044" w:type="dxa"/>
            <w:hideMark/>
          </w:tcPr>
          <w:p w14:paraId="08C11F1E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Kafiteri</w:t>
            </w:r>
            <w:proofErr w:type="spellEnd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të mëdha</w:t>
            </w:r>
          </w:p>
        </w:tc>
        <w:tc>
          <w:tcPr>
            <w:tcW w:w="1900" w:type="dxa"/>
            <w:hideMark/>
          </w:tcPr>
          <w:p w14:paraId="73D3754C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92179" w:rsidRPr="00792179" w14:paraId="28D80444" w14:textId="77777777" w:rsidTr="008D6E40">
        <w:trPr>
          <w:trHeight w:val="557"/>
        </w:trPr>
        <w:tc>
          <w:tcPr>
            <w:tcW w:w="1584" w:type="dxa"/>
            <w:hideMark/>
          </w:tcPr>
          <w:p w14:paraId="68DD2B6E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Butikë të vegjël</w:t>
            </w:r>
          </w:p>
        </w:tc>
        <w:tc>
          <w:tcPr>
            <w:tcW w:w="1747" w:type="dxa"/>
            <w:hideMark/>
          </w:tcPr>
          <w:p w14:paraId="07D81626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Mobil shop</w:t>
            </w:r>
          </w:p>
        </w:tc>
        <w:tc>
          <w:tcPr>
            <w:tcW w:w="1894" w:type="dxa"/>
            <w:hideMark/>
          </w:tcPr>
          <w:p w14:paraId="07D65499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Markete</w:t>
            </w:r>
            <w:proofErr w:type="spellEnd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(mbi 40 m²)</w:t>
            </w:r>
          </w:p>
        </w:tc>
        <w:tc>
          <w:tcPr>
            <w:tcW w:w="2044" w:type="dxa"/>
            <w:hideMark/>
          </w:tcPr>
          <w:p w14:paraId="44782C2D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Qendra tregtare</w:t>
            </w:r>
          </w:p>
        </w:tc>
        <w:tc>
          <w:tcPr>
            <w:tcW w:w="1900" w:type="dxa"/>
            <w:hideMark/>
          </w:tcPr>
          <w:p w14:paraId="514395D6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92179" w:rsidRPr="00792179" w14:paraId="58FFFE16" w14:textId="77777777" w:rsidTr="008D6E40">
        <w:trPr>
          <w:trHeight w:val="557"/>
        </w:trPr>
        <w:tc>
          <w:tcPr>
            <w:tcW w:w="1584" w:type="dxa"/>
            <w:hideMark/>
          </w:tcPr>
          <w:p w14:paraId="02287029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Këmbimore</w:t>
            </w:r>
            <w:proofErr w:type="spellEnd"/>
          </w:p>
        </w:tc>
        <w:tc>
          <w:tcPr>
            <w:tcW w:w="1747" w:type="dxa"/>
            <w:hideMark/>
          </w:tcPr>
          <w:p w14:paraId="646384FF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Sallone </w:t>
            </w:r>
            <w:proofErr w:type="spellStart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frizerie</w:t>
            </w:r>
            <w:proofErr w:type="spellEnd"/>
          </w:p>
        </w:tc>
        <w:tc>
          <w:tcPr>
            <w:tcW w:w="1894" w:type="dxa"/>
            <w:hideMark/>
          </w:tcPr>
          <w:p w14:paraId="58F21C0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Ordinanca mjekësore</w:t>
            </w:r>
          </w:p>
        </w:tc>
        <w:tc>
          <w:tcPr>
            <w:tcW w:w="2044" w:type="dxa"/>
            <w:hideMark/>
          </w:tcPr>
          <w:p w14:paraId="5B293C6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00" w:type="dxa"/>
            <w:hideMark/>
          </w:tcPr>
          <w:p w14:paraId="57FE7CA0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3BFDA5A9" w14:textId="77777777" w:rsidTr="008D6E40">
        <w:trPr>
          <w:trHeight w:val="557"/>
        </w:trPr>
        <w:tc>
          <w:tcPr>
            <w:tcW w:w="1584" w:type="dxa"/>
            <w:hideMark/>
          </w:tcPr>
          <w:p w14:paraId="6FC36469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Agjenci turistike</w:t>
            </w:r>
          </w:p>
        </w:tc>
        <w:tc>
          <w:tcPr>
            <w:tcW w:w="1747" w:type="dxa"/>
            <w:hideMark/>
          </w:tcPr>
          <w:p w14:paraId="35F008D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Byrektore, ëmbëltore</w:t>
            </w:r>
          </w:p>
        </w:tc>
        <w:tc>
          <w:tcPr>
            <w:tcW w:w="1894" w:type="dxa"/>
            <w:hideMark/>
          </w:tcPr>
          <w:p w14:paraId="5490850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Laboratorë</w:t>
            </w:r>
          </w:p>
        </w:tc>
        <w:tc>
          <w:tcPr>
            <w:tcW w:w="2044" w:type="dxa"/>
            <w:hideMark/>
          </w:tcPr>
          <w:p w14:paraId="474B9A8F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00" w:type="dxa"/>
            <w:hideMark/>
          </w:tcPr>
          <w:p w14:paraId="3A752AF4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03438235" w14:textId="77777777" w:rsidTr="008D6E40">
        <w:trPr>
          <w:trHeight w:val="557"/>
        </w:trPr>
        <w:tc>
          <w:tcPr>
            <w:tcW w:w="1584" w:type="dxa"/>
            <w:hideMark/>
          </w:tcPr>
          <w:p w14:paraId="0CC9282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Bio</w:t>
            </w:r>
            <w:proofErr w:type="spellEnd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shop</w:t>
            </w:r>
          </w:p>
        </w:tc>
        <w:tc>
          <w:tcPr>
            <w:tcW w:w="1747" w:type="dxa"/>
            <w:hideMark/>
          </w:tcPr>
          <w:p w14:paraId="1C152466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Piceri</w:t>
            </w:r>
          </w:p>
        </w:tc>
        <w:tc>
          <w:tcPr>
            <w:tcW w:w="1894" w:type="dxa"/>
            <w:hideMark/>
          </w:tcPr>
          <w:p w14:paraId="72222F8C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Kopshte për fëmijë</w:t>
            </w:r>
          </w:p>
        </w:tc>
        <w:tc>
          <w:tcPr>
            <w:tcW w:w="2044" w:type="dxa"/>
            <w:hideMark/>
          </w:tcPr>
          <w:p w14:paraId="24870D8A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00" w:type="dxa"/>
            <w:hideMark/>
          </w:tcPr>
          <w:p w14:paraId="6C1F2E6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092E87F8" w14:textId="77777777" w:rsidTr="008D6E40">
        <w:trPr>
          <w:trHeight w:val="557"/>
        </w:trPr>
        <w:tc>
          <w:tcPr>
            <w:tcW w:w="1584" w:type="dxa"/>
            <w:hideMark/>
          </w:tcPr>
          <w:p w14:paraId="4FE6D0A4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64DF15E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Video lojëra, internet kafe</w:t>
            </w:r>
          </w:p>
        </w:tc>
        <w:tc>
          <w:tcPr>
            <w:tcW w:w="1894" w:type="dxa"/>
            <w:hideMark/>
          </w:tcPr>
          <w:p w14:paraId="5D58D04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Sallone mobilieri</w:t>
            </w:r>
          </w:p>
        </w:tc>
        <w:tc>
          <w:tcPr>
            <w:tcW w:w="2044" w:type="dxa"/>
            <w:hideMark/>
          </w:tcPr>
          <w:p w14:paraId="333A3F6E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00" w:type="dxa"/>
            <w:hideMark/>
          </w:tcPr>
          <w:p w14:paraId="5CA0356D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6E5AB3AE" w14:textId="77777777" w:rsidTr="008D6E40">
        <w:trPr>
          <w:trHeight w:val="545"/>
        </w:trPr>
        <w:tc>
          <w:tcPr>
            <w:tcW w:w="1584" w:type="dxa"/>
            <w:hideMark/>
          </w:tcPr>
          <w:p w14:paraId="5922E1C0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2A3B667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Librari</w:t>
            </w:r>
          </w:p>
        </w:tc>
        <w:tc>
          <w:tcPr>
            <w:tcW w:w="1894" w:type="dxa"/>
            <w:hideMark/>
          </w:tcPr>
          <w:p w14:paraId="43D74D75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Qendra sportive/</w:t>
            </w:r>
            <w:proofErr w:type="spellStart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fitnes</w:t>
            </w:r>
            <w:proofErr w:type="spellEnd"/>
          </w:p>
        </w:tc>
        <w:tc>
          <w:tcPr>
            <w:tcW w:w="2044" w:type="dxa"/>
            <w:hideMark/>
          </w:tcPr>
          <w:p w14:paraId="35C35400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00" w:type="dxa"/>
            <w:hideMark/>
          </w:tcPr>
          <w:p w14:paraId="217A5D5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12D00141" w14:textId="77777777" w:rsidTr="008D6E40">
        <w:trPr>
          <w:trHeight w:val="285"/>
        </w:trPr>
        <w:tc>
          <w:tcPr>
            <w:tcW w:w="1584" w:type="dxa"/>
            <w:hideMark/>
          </w:tcPr>
          <w:p w14:paraId="28AC107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6BFFD787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Depo të pijeve</w:t>
            </w:r>
          </w:p>
        </w:tc>
        <w:tc>
          <w:tcPr>
            <w:tcW w:w="1894" w:type="dxa"/>
            <w:hideMark/>
          </w:tcPr>
          <w:p w14:paraId="50FC4862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7971B8A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1AC5014F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348B6164" w14:textId="77777777" w:rsidTr="008D6E40">
        <w:trPr>
          <w:trHeight w:val="285"/>
        </w:trPr>
        <w:tc>
          <w:tcPr>
            <w:tcW w:w="1584" w:type="dxa"/>
            <w:hideMark/>
          </w:tcPr>
          <w:p w14:paraId="50CCCE0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5C083A28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Mini</w:t>
            </w:r>
            <w:proofErr w:type="spellEnd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markete</w:t>
            </w:r>
            <w:proofErr w:type="spellEnd"/>
          </w:p>
        </w:tc>
        <w:tc>
          <w:tcPr>
            <w:tcW w:w="1894" w:type="dxa"/>
            <w:hideMark/>
          </w:tcPr>
          <w:p w14:paraId="42ABEE0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58D7E9D8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6E32F91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75059343" w14:textId="77777777" w:rsidTr="008D6E40">
        <w:trPr>
          <w:trHeight w:val="285"/>
        </w:trPr>
        <w:tc>
          <w:tcPr>
            <w:tcW w:w="1584" w:type="dxa"/>
            <w:hideMark/>
          </w:tcPr>
          <w:p w14:paraId="62241869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1DC9613E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Vullkanizerë</w:t>
            </w:r>
            <w:proofErr w:type="spellEnd"/>
          </w:p>
        </w:tc>
        <w:tc>
          <w:tcPr>
            <w:tcW w:w="1894" w:type="dxa"/>
            <w:hideMark/>
          </w:tcPr>
          <w:p w14:paraId="51A44CF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272A21A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165925A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7F53FD58" w14:textId="77777777" w:rsidTr="008D6E40">
        <w:trPr>
          <w:trHeight w:val="285"/>
        </w:trPr>
        <w:tc>
          <w:tcPr>
            <w:tcW w:w="1584" w:type="dxa"/>
            <w:hideMark/>
          </w:tcPr>
          <w:p w14:paraId="71EF624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07994DA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Farkatarë</w:t>
            </w:r>
            <w:proofErr w:type="spellEnd"/>
          </w:p>
        </w:tc>
        <w:tc>
          <w:tcPr>
            <w:tcW w:w="1894" w:type="dxa"/>
            <w:hideMark/>
          </w:tcPr>
          <w:p w14:paraId="1F43D04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07996BB7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23C60900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6B310D91" w14:textId="77777777" w:rsidTr="008D6E40">
        <w:trPr>
          <w:trHeight w:val="285"/>
        </w:trPr>
        <w:tc>
          <w:tcPr>
            <w:tcW w:w="1584" w:type="dxa"/>
            <w:hideMark/>
          </w:tcPr>
          <w:p w14:paraId="542B0996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121B99A2" w14:textId="7D82FA00" w:rsidR="00CC586A" w:rsidRPr="00792179" w:rsidRDefault="0053234C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Ç</w:t>
            </w:r>
            <w:r w:rsidR="00CC586A"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ajtore</w:t>
            </w:r>
          </w:p>
        </w:tc>
        <w:tc>
          <w:tcPr>
            <w:tcW w:w="1894" w:type="dxa"/>
            <w:hideMark/>
          </w:tcPr>
          <w:p w14:paraId="47E1A309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3638592D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2AC1E31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7407F076" w14:textId="77777777" w:rsidTr="008D6E40">
        <w:trPr>
          <w:trHeight w:val="557"/>
        </w:trPr>
        <w:tc>
          <w:tcPr>
            <w:tcW w:w="1584" w:type="dxa"/>
            <w:hideMark/>
          </w:tcPr>
          <w:p w14:paraId="53E26052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2E96125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Sallone </w:t>
            </w:r>
            <w:proofErr w:type="spellStart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tepihash</w:t>
            </w:r>
            <w:proofErr w:type="spellEnd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/perde</w:t>
            </w:r>
          </w:p>
        </w:tc>
        <w:tc>
          <w:tcPr>
            <w:tcW w:w="1894" w:type="dxa"/>
            <w:hideMark/>
          </w:tcPr>
          <w:p w14:paraId="4E496FD0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725355DA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02117D7E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1C542DEE" w14:textId="77777777" w:rsidTr="008D6E40">
        <w:trPr>
          <w:trHeight w:val="545"/>
        </w:trPr>
        <w:tc>
          <w:tcPr>
            <w:tcW w:w="1584" w:type="dxa"/>
            <w:hideMark/>
          </w:tcPr>
          <w:p w14:paraId="6FA0C6B8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05F4685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Dyqane pajisjesh IT</w:t>
            </w:r>
          </w:p>
        </w:tc>
        <w:tc>
          <w:tcPr>
            <w:tcW w:w="1894" w:type="dxa"/>
            <w:hideMark/>
          </w:tcPr>
          <w:p w14:paraId="0C52E5CA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63461B3F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139027D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333B6CF3" w14:textId="77777777" w:rsidTr="008D6E40">
        <w:trPr>
          <w:trHeight w:val="285"/>
        </w:trPr>
        <w:tc>
          <w:tcPr>
            <w:tcW w:w="1584" w:type="dxa"/>
            <w:hideMark/>
          </w:tcPr>
          <w:p w14:paraId="6472D55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246FF25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Xhamprerës</w:t>
            </w:r>
            <w:proofErr w:type="spellEnd"/>
          </w:p>
        </w:tc>
        <w:tc>
          <w:tcPr>
            <w:tcW w:w="1894" w:type="dxa"/>
            <w:hideMark/>
          </w:tcPr>
          <w:p w14:paraId="75B14EE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2E2D809D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22ABC899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7ADE4E95" w14:textId="77777777" w:rsidTr="008D6E40">
        <w:trPr>
          <w:trHeight w:val="557"/>
        </w:trPr>
        <w:tc>
          <w:tcPr>
            <w:tcW w:w="1584" w:type="dxa"/>
            <w:hideMark/>
          </w:tcPr>
          <w:p w14:paraId="09CF782D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77421E47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Shitore këpucësh</w:t>
            </w:r>
          </w:p>
        </w:tc>
        <w:tc>
          <w:tcPr>
            <w:tcW w:w="1894" w:type="dxa"/>
            <w:hideMark/>
          </w:tcPr>
          <w:p w14:paraId="3E907205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4672F6C5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4371ABF2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63003FA2" w14:textId="77777777" w:rsidTr="008D6E40">
        <w:trPr>
          <w:trHeight w:val="285"/>
        </w:trPr>
        <w:tc>
          <w:tcPr>
            <w:tcW w:w="1584" w:type="dxa"/>
            <w:hideMark/>
          </w:tcPr>
          <w:p w14:paraId="3D79AB02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7FA22F62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Pastrim kimik</w:t>
            </w:r>
          </w:p>
        </w:tc>
        <w:tc>
          <w:tcPr>
            <w:tcW w:w="1894" w:type="dxa"/>
            <w:hideMark/>
          </w:tcPr>
          <w:p w14:paraId="0C00C3A2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145DC93D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6CFDE327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59139AFE" w14:textId="77777777" w:rsidTr="008D6E40">
        <w:trPr>
          <w:trHeight w:val="285"/>
        </w:trPr>
        <w:tc>
          <w:tcPr>
            <w:tcW w:w="1584" w:type="dxa"/>
            <w:hideMark/>
          </w:tcPr>
          <w:p w14:paraId="1B961C6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68CD044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Butikë të vegjël</w:t>
            </w:r>
          </w:p>
        </w:tc>
        <w:tc>
          <w:tcPr>
            <w:tcW w:w="1894" w:type="dxa"/>
            <w:hideMark/>
          </w:tcPr>
          <w:p w14:paraId="1C2A9FC5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2A3FF8F9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733F28F8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0AE3C1A3" w14:textId="77777777" w:rsidTr="008D6E40">
        <w:trPr>
          <w:trHeight w:val="285"/>
        </w:trPr>
        <w:tc>
          <w:tcPr>
            <w:tcW w:w="1584" w:type="dxa"/>
            <w:hideMark/>
          </w:tcPr>
          <w:p w14:paraId="602DE780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5C17028C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Hekurishte</w:t>
            </w:r>
          </w:p>
        </w:tc>
        <w:tc>
          <w:tcPr>
            <w:tcW w:w="1894" w:type="dxa"/>
            <w:hideMark/>
          </w:tcPr>
          <w:p w14:paraId="79C9A805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483FCEFD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52F48D76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2B0BA9B3" w14:textId="77777777" w:rsidTr="008D6E40">
        <w:trPr>
          <w:trHeight w:val="272"/>
        </w:trPr>
        <w:tc>
          <w:tcPr>
            <w:tcW w:w="1584" w:type="dxa"/>
          </w:tcPr>
          <w:p w14:paraId="48A30FFA" w14:textId="79B3F996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</w:tcPr>
          <w:p w14:paraId="32A8CE3A" w14:textId="4FD0D657" w:rsidR="00CC586A" w:rsidRPr="00792179" w:rsidRDefault="00766686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Gurëgdhendës</w:t>
            </w:r>
            <w:proofErr w:type="spellEnd"/>
          </w:p>
        </w:tc>
        <w:tc>
          <w:tcPr>
            <w:tcW w:w="1894" w:type="dxa"/>
          </w:tcPr>
          <w:p w14:paraId="10FC49D6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</w:tcPr>
          <w:p w14:paraId="39A94426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</w:tcPr>
          <w:p w14:paraId="2DA8427E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2D6842C5" w14:textId="77777777" w:rsidTr="008D6E40">
        <w:trPr>
          <w:trHeight w:val="272"/>
        </w:trPr>
        <w:tc>
          <w:tcPr>
            <w:tcW w:w="1584" w:type="dxa"/>
            <w:hideMark/>
          </w:tcPr>
          <w:p w14:paraId="5E882E8E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296EDB19" w14:textId="38F95223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4" w:type="dxa"/>
            <w:hideMark/>
          </w:tcPr>
          <w:p w14:paraId="1CD81BEF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44" w:type="dxa"/>
            <w:hideMark/>
          </w:tcPr>
          <w:p w14:paraId="29B46F1A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0A16F2A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</w:tbl>
    <w:p w14:paraId="08598BEF" w14:textId="427CCCDC" w:rsidR="00CC586A" w:rsidRPr="00792179" w:rsidRDefault="00CC586A" w:rsidP="00CC40B7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4543"/>
      </w:tblGrid>
      <w:tr w:rsidR="00792179" w:rsidRPr="00792179" w14:paraId="773C986B" w14:textId="77777777" w:rsidTr="00160400">
        <w:trPr>
          <w:trHeight w:val="858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0043" w14:textId="77777777" w:rsidR="006A3E13" w:rsidRPr="00792179" w:rsidRDefault="006A3E13" w:rsidP="00160400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bookmarkStart w:id="4" w:name="_Hlk228190815"/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 xml:space="preserve">Subjektet e mëdha komerciale- industriale dhe institucione të shërbyer me kontrata të </w:t>
            </w:r>
            <w:proofErr w:type="spellStart"/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veqanta</w:t>
            </w:r>
            <w:proofErr w:type="spellEnd"/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: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D57E" w14:textId="77777777" w:rsidR="006A3E13" w:rsidRPr="00792179" w:rsidRDefault="006A3E13" w:rsidP="00160400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Tarifa €/ muaj</w:t>
            </w:r>
          </w:p>
          <w:p w14:paraId="7AD923BA" w14:textId="77777777" w:rsidR="006A3E13" w:rsidRPr="00792179" w:rsidRDefault="006A3E13" w:rsidP="00160400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proofErr w:type="spellStart"/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Loji</w:t>
            </w:r>
            <w:proofErr w:type="spellEnd"/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 xml:space="preserve"> i shërbimit - zbrazje</w:t>
            </w:r>
          </w:p>
        </w:tc>
      </w:tr>
      <w:tr w:rsidR="00792179" w:rsidRPr="00792179" w14:paraId="44310BB1" w14:textId="77777777" w:rsidTr="006A3E13">
        <w:trPr>
          <w:trHeight w:val="125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</w:tcPr>
          <w:p w14:paraId="6AB038D4" w14:textId="77777777" w:rsidR="006A3E13" w:rsidRPr="00792179" w:rsidRDefault="006A3E13" w:rsidP="006A3E1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Kontejner metal/plastik 1.1m³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</w:tcPr>
          <w:p w14:paraId="058115E1" w14:textId="77777777" w:rsidR="006A3E13" w:rsidRPr="00792179" w:rsidRDefault="006A3E13" w:rsidP="008B2B48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 xml:space="preserve"> 15.00€</w:t>
            </w:r>
          </w:p>
        </w:tc>
      </w:tr>
      <w:tr w:rsidR="00792179" w:rsidRPr="00792179" w14:paraId="0AEC3F42" w14:textId="77777777" w:rsidTr="006A3E13">
        <w:trPr>
          <w:trHeight w:val="250"/>
        </w:trPr>
        <w:tc>
          <w:tcPr>
            <w:tcW w:w="4808" w:type="dxa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</w:tcPr>
          <w:p w14:paraId="289A4C8F" w14:textId="77777777" w:rsidR="006A3E13" w:rsidRPr="00792179" w:rsidRDefault="006A3E13" w:rsidP="006A3E1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Kontejner metalik 5m³</w:t>
            </w:r>
          </w:p>
        </w:tc>
        <w:tc>
          <w:tcPr>
            <w:tcW w:w="4543" w:type="dxa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</w:tcPr>
          <w:p w14:paraId="4277D9D3" w14:textId="77777777" w:rsidR="006A3E13" w:rsidRPr="00792179" w:rsidRDefault="006A3E13" w:rsidP="008B2B48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 xml:space="preserve"> 45.00€</w:t>
            </w:r>
          </w:p>
        </w:tc>
      </w:tr>
      <w:tr w:rsidR="00792179" w:rsidRPr="00792179" w14:paraId="7D8BA888" w14:textId="77777777" w:rsidTr="006A3E13">
        <w:trPr>
          <w:trHeight w:val="326"/>
        </w:trPr>
        <w:tc>
          <w:tcPr>
            <w:tcW w:w="4808" w:type="dxa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</w:tcPr>
          <w:p w14:paraId="24438505" w14:textId="77777777" w:rsidR="006A3E13" w:rsidRPr="00792179" w:rsidRDefault="006A3E13" w:rsidP="006A3E1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Kontejner metalik 7m³</w:t>
            </w:r>
          </w:p>
        </w:tc>
        <w:tc>
          <w:tcPr>
            <w:tcW w:w="4543" w:type="dxa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</w:tcPr>
          <w:p w14:paraId="4D52D394" w14:textId="77777777" w:rsidR="006A3E13" w:rsidRPr="00792179" w:rsidRDefault="006A3E13" w:rsidP="008B2B48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65.00€</w:t>
            </w:r>
          </w:p>
        </w:tc>
      </w:tr>
      <w:tr w:rsidR="00792179" w:rsidRPr="00792179" w14:paraId="0CEF3C27" w14:textId="77777777" w:rsidTr="006A3E13">
        <w:trPr>
          <w:trHeight w:val="237"/>
        </w:trPr>
        <w:tc>
          <w:tcPr>
            <w:tcW w:w="4808" w:type="dxa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</w:tcPr>
          <w:p w14:paraId="71CD6C74" w14:textId="77777777" w:rsidR="006A3E13" w:rsidRPr="00792179" w:rsidRDefault="006A3E13" w:rsidP="006A3E1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Kontejner metalik 12m³</w:t>
            </w:r>
          </w:p>
        </w:tc>
        <w:tc>
          <w:tcPr>
            <w:tcW w:w="4543" w:type="dxa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</w:tcPr>
          <w:p w14:paraId="70C69280" w14:textId="77777777" w:rsidR="006A3E13" w:rsidRPr="00792179" w:rsidRDefault="006A3E13" w:rsidP="008B2B48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 xml:space="preserve">100.00€ </w:t>
            </w:r>
          </w:p>
        </w:tc>
      </w:tr>
      <w:tr w:rsidR="00792179" w:rsidRPr="00792179" w14:paraId="2D7ECA56" w14:textId="77777777" w:rsidTr="006A3E13">
        <w:trPr>
          <w:trHeight w:val="338"/>
        </w:trPr>
        <w:tc>
          <w:tcPr>
            <w:tcW w:w="4808" w:type="dxa"/>
            <w:tcBorders>
              <w:top w:val="dotted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5D30" w14:textId="77777777" w:rsidR="006A3E13" w:rsidRPr="00792179" w:rsidRDefault="006A3E13" w:rsidP="006A3E1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Kontejner metalik 40m³</w:t>
            </w:r>
          </w:p>
        </w:tc>
        <w:tc>
          <w:tcPr>
            <w:tcW w:w="4543" w:type="dxa"/>
            <w:tcBorders>
              <w:top w:val="dotted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DD0B" w14:textId="77777777" w:rsidR="006A3E13" w:rsidRPr="00792179" w:rsidRDefault="006A3E13" w:rsidP="008B2B48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180.00€</w:t>
            </w:r>
          </w:p>
        </w:tc>
      </w:tr>
      <w:tr w:rsidR="00792179" w:rsidRPr="00792179" w14:paraId="18E69BEA" w14:textId="77777777" w:rsidTr="006A3E13">
        <w:trPr>
          <w:trHeight w:val="547"/>
        </w:trPr>
        <w:tc>
          <w:tcPr>
            <w:tcW w:w="4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2508D3" w14:textId="77777777" w:rsidR="006A3E13" w:rsidRPr="00792179" w:rsidRDefault="006A3E13" w:rsidP="008B2B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Amvisëritë  rezidente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080B6" w14:textId="6B99ADC4" w:rsidR="006A3E13" w:rsidRPr="00792179" w:rsidRDefault="00792179" w:rsidP="008B2B48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6</w:t>
            </w:r>
            <w:r w:rsidR="006A3E13"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.50 euro/ në muaj</w:t>
            </w:r>
          </w:p>
        </w:tc>
      </w:tr>
      <w:tr w:rsidR="006A3E13" w:rsidRPr="00792179" w14:paraId="207BD870" w14:textId="77777777" w:rsidTr="006A3E13">
        <w:trPr>
          <w:trHeight w:val="481"/>
        </w:trPr>
        <w:tc>
          <w:tcPr>
            <w:tcW w:w="4808" w:type="dxa"/>
            <w:vAlign w:val="center"/>
          </w:tcPr>
          <w:p w14:paraId="61F812A8" w14:textId="77777777" w:rsidR="006A3E13" w:rsidRPr="00792179" w:rsidRDefault="006A3E13" w:rsidP="008B2B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Amvisëritë jo-rezident</w:t>
            </w:r>
          </w:p>
        </w:tc>
        <w:tc>
          <w:tcPr>
            <w:tcW w:w="4543" w:type="dxa"/>
            <w:vAlign w:val="center"/>
          </w:tcPr>
          <w:p w14:paraId="04F0AF25" w14:textId="77777777" w:rsidR="006A3E13" w:rsidRPr="00792179" w:rsidRDefault="006A3E13" w:rsidP="008B2B48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3.00 euro/ në muaj</w:t>
            </w:r>
          </w:p>
        </w:tc>
      </w:tr>
      <w:bookmarkEnd w:id="4"/>
    </w:tbl>
    <w:p w14:paraId="79131F39" w14:textId="77777777" w:rsidR="00DC7B0B" w:rsidRPr="00792179" w:rsidRDefault="00DC7B0B">
      <w:pPr>
        <w:rPr>
          <w:rFonts w:ascii="Times New Roman" w:hAnsi="Times New Roman" w:cs="Times New Roman"/>
          <w:bCs/>
          <w:sz w:val="24"/>
          <w:szCs w:val="24"/>
          <w:lang w:val="sq-AL"/>
        </w:rPr>
      </w:pPr>
    </w:p>
    <w:sectPr w:rsidR="00DC7B0B" w:rsidRPr="00792179" w:rsidSect="00300C14">
      <w:footerReference w:type="default" r:id="rId10"/>
      <w:pgSz w:w="11900" w:h="16840"/>
      <w:pgMar w:top="1440" w:right="1550" w:bottom="1440" w:left="1400" w:header="720" w:footer="720" w:gutter="0"/>
      <w:cols w:space="720" w:equalWidth="0">
        <w:col w:w="89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FED8E" w14:textId="77777777" w:rsidR="00831B1E" w:rsidRDefault="00831B1E" w:rsidP="008E0FD3">
      <w:pPr>
        <w:spacing w:after="0" w:line="240" w:lineRule="auto"/>
      </w:pPr>
      <w:r>
        <w:separator/>
      </w:r>
    </w:p>
  </w:endnote>
  <w:endnote w:type="continuationSeparator" w:id="0">
    <w:p w14:paraId="17FA1908" w14:textId="77777777" w:rsidR="00831B1E" w:rsidRDefault="00831B1E" w:rsidP="008E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9082142"/>
      <w:docPartObj>
        <w:docPartGallery w:val="Page Numbers (Bottom of Page)"/>
        <w:docPartUnique/>
      </w:docPartObj>
    </w:sdtPr>
    <w:sdtEndPr/>
    <w:sdtContent>
      <w:p w14:paraId="3860B367" w14:textId="302BCA85" w:rsidR="00D81212" w:rsidRDefault="00D812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97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0CF417E" w14:textId="77777777" w:rsidR="00D81212" w:rsidRDefault="00D81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1B414" w14:textId="77777777" w:rsidR="00831B1E" w:rsidRDefault="00831B1E" w:rsidP="008E0FD3">
      <w:pPr>
        <w:spacing w:after="0" w:line="240" w:lineRule="auto"/>
      </w:pPr>
      <w:r>
        <w:separator/>
      </w:r>
    </w:p>
  </w:footnote>
  <w:footnote w:type="continuationSeparator" w:id="0">
    <w:p w14:paraId="060C5423" w14:textId="77777777" w:rsidR="00831B1E" w:rsidRDefault="00831B1E" w:rsidP="008E0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C0AA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C7AC8"/>
    <w:multiLevelType w:val="hybridMultilevel"/>
    <w:tmpl w:val="E1CCD73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4819"/>
    <w:multiLevelType w:val="hybridMultilevel"/>
    <w:tmpl w:val="3124B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01728"/>
    <w:multiLevelType w:val="hybridMultilevel"/>
    <w:tmpl w:val="83D29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7271"/>
    <w:multiLevelType w:val="hybridMultilevel"/>
    <w:tmpl w:val="391EA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B283F"/>
    <w:multiLevelType w:val="hybridMultilevel"/>
    <w:tmpl w:val="59044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158B3"/>
    <w:multiLevelType w:val="multilevel"/>
    <w:tmpl w:val="020268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CE43D4"/>
    <w:multiLevelType w:val="hybridMultilevel"/>
    <w:tmpl w:val="7708F1A8"/>
    <w:lvl w:ilvl="0" w:tplc="108663A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DF2E1A"/>
    <w:multiLevelType w:val="multilevel"/>
    <w:tmpl w:val="ACC0EE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ajorHAnsi" w:eastAsiaTheme="minorEastAsia" w:hAnsiTheme="maj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F32552"/>
    <w:multiLevelType w:val="hybridMultilevel"/>
    <w:tmpl w:val="83D29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23446"/>
    <w:multiLevelType w:val="hybridMultilevel"/>
    <w:tmpl w:val="32CC3D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A06F5E"/>
    <w:multiLevelType w:val="hybridMultilevel"/>
    <w:tmpl w:val="D62C024C"/>
    <w:lvl w:ilvl="0" w:tplc="752448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65032"/>
    <w:multiLevelType w:val="multilevel"/>
    <w:tmpl w:val="E5E4D7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4754D77"/>
    <w:multiLevelType w:val="hybridMultilevel"/>
    <w:tmpl w:val="EAEE6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11486"/>
    <w:multiLevelType w:val="hybridMultilevel"/>
    <w:tmpl w:val="5328B436"/>
    <w:lvl w:ilvl="0" w:tplc="560A3E6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F6068"/>
    <w:multiLevelType w:val="hybridMultilevel"/>
    <w:tmpl w:val="9A346CBA"/>
    <w:lvl w:ilvl="0" w:tplc="5204B7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B74EAB"/>
    <w:multiLevelType w:val="hybridMultilevel"/>
    <w:tmpl w:val="5B10CF8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78185C"/>
    <w:multiLevelType w:val="multilevel"/>
    <w:tmpl w:val="B2AE6D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35220958"/>
    <w:multiLevelType w:val="hybridMultilevel"/>
    <w:tmpl w:val="BB009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A8B6DF8E">
      <w:start w:val="1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76589B0C">
      <w:start w:val="1"/>
      <w:numFmt w:val="decimal"/>
      <w:lvlText w:val="%4."/>
      <w:lvlJc w:val="left"/>
      <w:pPr>
        <w:ind w:left="2880" w:hanging="720"/>
      </w:pPr>
      <w:rPr>
        <w:rFonts w:asciiTheme="majorHAnsi" w:eastAsiaTheme="minorEastAsia" w:hAnsiTheme="majorHAnsi" w:cs="Times New Roman"/>
      </w:rPr>
    </w:lvl>
    <w:lvl w:ilvl="4" w:tplc="5486E9DA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B854F2"/>
    <w:multiLevelType w:val="multilevel"/>
    <w:tmpl w:val="FB885E9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110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</w:rPr>
    </w:lvl>
  </w:abstractNum>
  <w:abstractNum w:abstractNumId="20" w15:restartNumberingAfterBreak="0">
    <w:nsid w:val="40390D2C"/>
    <w:multiLevelType w:val="hybridMultilevel"/>
    <w:tmpl w:val="F69A2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E3455"/>
    <w:multiLevelType w:val="hybridMultilevel"/>
    <w:tmpl w:val="05061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85FEE"/>
    <w:multiLevelType w:val="hybridMultilevel"/>
    <w:tmpl w:val="F836D682"/>
    <w:lvl w:ilvl="0" w:tplc="1690D8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6C378A"/>
    <w:multiLevelType w:val="hybridMultilevel"/>
    <w:tmpl w:val="EC1A52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C76343"/>
    <w:multiLevelType w:val="multilevel"/>
    <w:tmpl w:val="424CE38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25" w15:restartNumberingAfterBreak="0">
    <w:nsid w:val="56634DB4"/>
    <w:multiLevelType w:val="multilevel"/>
    <w:tmpl w:val="50786724"/>
    <w:lvl w:ilvl="0">
      <w:start w:val="1"/>
      <w:numFmt w:val="lowerLetter"/>
      <w:lvlText w:val="%1)"/>
      <w:lvlJc w:val="left"/>
      <w:pPr>
        <w:ind w:left="540" w:hanging="54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CA1CBD"/>
    <w:multiLevelType w:val="hybridMultilevel"/>
    <w:tmpl w:val="6060C6E0"/>
    <w:lvl w:ilvl="0" w:tplc="04090017">
      <w:start w:val="1"/>
      <w:numFmt w:val="lowerLetter"/>
      <w:lvlText w:val="%1)"/>
      <w:lvlJc w:val="left"/>
      <w:pPr>
        <w:ind w:left="726" w:hanging="360"/>
      </w:p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7" w15:restartNumberingAfterBreak="0">
    <w:nsid w:val="5B2277C6"/>
    <w:multiLevelType w:val="hybridMultilevel"/>
    <w:tmpl w:val="78FCBEEC"/>
    <w:lvl w:ilvl="0" w:tplc="CBF64E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377268"/>
    <w:multiLevelType w:val="hybridMultilevel"/>
    <w:tmpl w:val="83D29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76B03"/>
    <w:multiLevelType w:val="hybridMultilevel"/>
    <w:tmpl w:val="83D29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B5FFF"/>
    <w:multiLevelType w:val="hybridMultilevel"/>
    <w:tmpl w:val="EB2474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3D530FA"/>
    <w:multiLevelType w:val="multilevel"/>
    <w:tmpl w:val="67244AA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9AA69E9"/>
    <w:multiLevelType w:val="multilevel"/>
    <w:tmpl w:val="72C8C1A4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F4628C2"/>
    <w:multiLevelType w:val="hybridMultilevel"/>
    <w:tmpl w:val="A0E60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3244A"/>
    <w:multiLevelType w:val="hybridMultilevel"/>
    <w:tmpl w:val="B6FA1B08"/>
    <w:lvl w:ilvl="0" w:tplc="4E628C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6B2C2A"/>
    <w:multiLevelType w:val="hybridMultilevel"/>
    <w:tmpl w:val="F16667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B26198"/>
    <w:multiLevelType w:val="multilevel"/>
    <w:tmpl w:val="588ED0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8"/>
  </w:num>
  <w:num w:numId="5">
    <w:abstractNumId w:val="17"/>
  </w:num>
  <w:num w:numId="6">
    <w:abstractNumId w:val="32"/>
  </w:num>
  <w:num w:numId="7">
    <w:abstractNumId w:val="12"/>
  </w:num>
  <w:num w:numId="8">
    <w:abstractNumId w:val="10"/>
  </w:num>
  <w:num w:numId="9">
    <w:abstractNumId w:val="11"/>
  </w:num>
  <w:num w:numId="10">
    <w:abstractNumId w:val="21"/>
  </w:num>
  <w:num w:numId="11">
    <w:abstractNumId w:val="22"/>
  </w:num>
  <w:num w:numId="12">
    <w:abstractNumId w:val="7"/>
  </w:num>
  <w:num w:numId="13">
    <w:abstractNumId w:val="27"/>
  </w:num>
  <w:num w:numId="14">
    <w:abstractNumId w:val="34"/>
  </w:num>
  <w:num w:numId="15">
    <w:abstractNumId w:val="1"/>
  </w:num>
  <w:num w:numId="16">
    <w:abstractNumId w:val="2"/>
  </w:num>
  <w:num w:numId="17">
    <w:abstractNumId w:val="33"/>
  </w:num>
  <w:num w:numId="18">
    <w:abstractNumId w:val="13"/>
  </w:num>
  <w:num w:numId="19">
    <w:abstractNumId w:val="15"/>
  </w:num>
  <w:num w:numId="20">
    <w:abstractNumId w:val="14"/>
  </w:num>
  <w:num w:numId="21">
    <w:abstractNumId w:val="24"/>
  </w:num>
  <w:num w:numId="22">
    <w:abstractNumId w:val="20"/>
  </w:num>
  <w:num w:numId="23">
    <w:abstractNumId w:val="36"/>
  </w:num>
  <w:num w:numId="24">
    <w:abstractNumId w:val="6"/>
  </w:num>
  <w:num w:numId="25">
    <w:abstractNumId w:val="16"/>
  </w:num>
  <w:num w:numId="26">
    <w:abstractNumId w:val="30"/>
  </w:num>
  <w:num w:numId="27">
    <w:abstractNumId w:val="23"/>
  </w:num>
  <w:num w:numId="28">
    <w:abstractNumId w:val="35"/>
  </w:num>
  <w:num w:numId="29">
    <w:abstractNumId w:val="31"/>
  </w:num>
  <w:num w:numId="30">
    <w:abstractNumId w:val="25"/>
  </w:num>
  <w:num w:numId="31">
    <w:abstractNumId w:val="26"/>
  </w:num>
  <w:num w:numId="32">
    <w:abstractNumId w:val="9"/>
  </w:num>
  <w:num w:numId="33">
    <w:abstractNumId w:val="19"/>
  </w:num>
  <w:num w:numId="34">
    <w:abstractNumId w:val="3"/>
  </w:num>
  <w:num w:numId="35">
    <w:abstractNumId w:val="29"/>
  </w:num>
  <w:num w:numId="36">
    <w:abstractNumId w:val="28"/>
  </w:num>
  <w:num w:numId="37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529"/>
    <w:rsid w:val="000046D1"/>
    <w:rsid w:val="00007832"/>
    <w:rsid w:val="00007DA2"/>
    <w:rsid w:val="000174F2"/>
    <w:rsid w:val="00026F7B"/>
    <w:rsid w:val="000502C0"/>
    <w:rsid w:val="0005043D"/>
    <w:rsid w:val="00055AB6"/>
    <w:rsid w:val="000560FF"/>
    <w:rsid w:val="00060B89"/>
    <w:rsid w:val="00063376"/>
    <w:rsid w:val="000701E9"/>
    <w:rsid w:val="000735EA"/>
    <w:rsid w:val="0007694B"/>
    <w:rsid w:val="00076A24"/>
    <w:rsid w:val="000774DF"/>
    <w:rsid w:val="0008288B"/>
    <w:rsid w:val="00082CB5"/>
    <w:rsid w:val="000873EE"/>
    <w:rsid w:val="0009377E"/>
    <w:rsid w:val="000967FD"/>
    <w:rsid w:val="000973BD"/>
    <w:rsid w:val="000A74D0"/>
    <w:rsid w:val="000B1899"/>
    <w:rsid w:val="000B2AF4"/>
    <w:rsid w:val="000B2E8B"/>
    <w:rsid w:val="000B37FC"/>
    <w:rsid w:val="000B5ED6"/>
    <w:rsid w:val="000B6221"/>
    <w:rsid w:val="000B6765"/>
    <w:rsid w:val="000C45C7"/>
    <w:rsid w:val="000C4661"/>
    <w:rsid w:val="000D4A3B"/>
    <w:rsid w:val="000E1F59"/>
    <w:rsid w:val="000E5D39"/>
    <w:rsid w:val="000F3BBE"/>
    <w:rsid w:val="001012CF"/>
    <w:rsid w:val="001074AB"/>
    <w:rsid w:val="0012150B"/>
    <w:rsid w:val="00122DC5"/>
    <w:rsid w:val="00127FE0"/>
    <w:rsid w:val="001332B9"/>
    <w:rsid w:val="00134369"/>
    <w:rsid w:val="001571CF"/>
    <w:rsid w:val="00160400"/>
    <w:rsid w:val="00166C97"/>
    <w:rsid w:val="00171673"/>
    <w:rsid w:val="00173571"/>
    <w:rsid w:val="00175E53"/>
    <w:rsid w:val="00175F45"/>
    <w:rsid w:val="00193714"/>
    <w:rsid w:val="00193BB3"/>
    <w:rsid w:val="001A04BA"/>
    <w:rsid w:val="001A72FD"/>
    <w:rsid w:val="001B2DBC"/>
    <w:rsid w:val="001B67AF"/>
    <w:rsid w:val="001B7E66"/>
    <w:rsid w:val="001C1FDC"/>
    <w:rsid w:val="001C39BF"/>
    <w:rsid w:val="001D2241"/>
    <w:rsid w:val="001D79BE"/>
    <w:rsid w:val="001E0384"/>
    <w:rsid w:val="001E1CD0"/>
    <w:rsid w:val="001E7FB6"/>
    <w:rsid w:val="001F0113"/>
    <w:rsid w:val="001F074E"/>
    <w:rsid w:val="001F2E28"/>
    <w:rsid w:val="001F2F4F"/>
    <w:rsid w:val="001F6D03"/>
    <w:rsid w:val="00206BC3"/>
    <w:rsid w:val="00225639"/>
    <w:rsid w:val="0023745D"/>
    <w:rsid w:val="00242254"/>
    <w:rsid w:val="002438ED"/>
    <w:rsid w:val="002450AF"/>
    <w:rsid w:val="00245264"/>
    <w:rsid w:val="00245885"/>
    <w:rsid w:val="00246F3A"/>
    <w:rsid w:val="00247F55"/>
    <w:rsid w:val="00254390"/>
    <w:rsid w:val="00254F20"/>
    <w:rsid w:val="002564F9"/>
    <w:rsid w:val="00257598"/>
    <w:rsid w:val="002610C8"/>
    <w:rsid w:val="00265F3C"/>
    <w:rsid w:val="0027487F"/>
    <w:rsid w:val="00277E14"/>
    <w:rsid w:val="00282C1C"/>
    <w:rsid w:val="00283DE6"/>
    <w:rsid w:val="002860E8"/>
    <w:rsid w:val="0028695F"/>
    <w:rsid w:val="0029051D"/>
    <w:rsid w:val="002A2A9D"/>
    <w:rsid w:val="002B2EBD"/>
    <w:rsid w:val="002B6329"/>
    <w:rsid w:val="002B6546"/>
    <w:rsid w:val="002B6A7E"/>
    <w:rsid w:val="002B7504"/>
    <w:rsid w:val="002C1B96"/>
    <w:rsid w:val="002C2D18"/>
    <w:rsid w:val="002C5D6B"/>
    <w:rsid w:val="002C600C"/>
    <w:rsid w:val="002D599E"/>
    <w:rsid w:val="002F27A6"/>
    <w:rsid w:val="002F2C1F"/>
    <w:rsid w:val="002F3307"/>
    <w:rsid w:val="002F3EA6"/>
    <w:rsid w:val="002F750C"/>
    <w:rsid w:val="00300C14"/>
    <w:rsid w:val="003150A2"/>
    <w:rsid w:val="00320EEE"/>
    <w:rsid w:val="00323A0C"/>
    <w:rsid w:val="00331682"/>
    <w:rsid w:val="00332B7B"/>
    <w:rsid w:val="003357EB"/>
    <w:rsid w:val="00342E76"/>
    <w:rsid w:val="0034354E"/>
    <w:rsid w:val="00345D95"/>
    <w:rsid w:val="00352ACD"/>
    <w:rsid w:val="00354FB3"/>
    <w:rsid w:val="00364BBF"/>
    <w:rsid w:val="00375262"/>
    <w:rsid w:val="00380EA8"/>
    <w:rsid w:val="0038562B"/>
    <w:rsid w:val="00390676"/>
    <w:rsid w:val="003A0004"/>
    <w:rsid w:val="003A4B8F"/>
    <w:rsid w:val="003A50D9"/>
    <w:rsid w:val="003B4910"/>
    <w:rsid w:val="003B6B46"/>
    <w:rsid w:val="003C001D"/>
    <w:rsid w:val="003C17A7"/>
    <w:rsid w:val="003C22C9"/>
    <w:rsid w:val="003D15D3"/>
    <w:rsid w:val="003D289C"/>
    <w:rsid w:val="003D2FFE"/>
    <w:rsid w:val="003D7D8C"/>
    <w:rsid w:val="003F541B"/>
    <w:rsid w:val="00406E41"/>
    <w:rsid w:val="00412EE8"/>
    <w:rsid w:val="004167E8"/>
    <w:rsid w:val="0042005A"/>
    <w:rsid w:val="004206B5"/>
    <w:rsid w:val="00420F06"/>
    <w:rsid w:val="004217BD"/>
    <w:rsid w:val="00425E82"/>
    <w:rsid w:val="00425F65"/>
    <w:rsid w:val="00431319"/>
    <w:rsid w:val="0043385A"/>
    <w:rsid w:val="00435527"/>
    <w:rsid w:val="00437A9C"/>
    <w:rsid w:val="0045312A"/>
    <w:rsid w:val="00455C57"/>
    <w:rsid w:val="00461116"/>
    <w:rsid w:val="004625A3"/>
    <w:rsid w:val="00462C2B"/>
    <w:rsid w:val="00464B2E"/>
    <w:rsid w:val="00466FB8"/>
    <w:rsid w:val="0047029A"/>
    <w:rsid w:val="0048108B"/>
    <w:rsid w:val="00481DE2"/>
    <w:rsid w:val="00484F2D"/>
    <w:rsid w:val="00485FC4"/>
    <w:rsid w:val="004952A4"/>
    <w:rsid w:val="00496E99"/>
    <w:rsid w:val="00497D1B"/>
    <w:rsid w:val="004A0361"/>
    <w:rsid w:val="004A47B6"/>
    <w:rsid w:val="004B0CC7"/>
    <w:rsid w:val="004B38E4"/>
    <w:rsid w:val="004C7409"/>
    <w:rsid w:val="004D0617"/>
    <w:rsid w:val="004D73EB"/>
    <w:rsid w:val="004D7730"/>
    <w:rsid w:val="004E4B22"/>
    <w:rsid w:val="004E799E"/>
    <w:rsid w:val="004E7F31"/>
    <w:rsid w:val="004F63D9"/>
    <w:rsid w:val="004F66CE"/>
    <w:rsid w:val="004F6856"/>
    <w:rsid w:val="00504BB3"/>
    <w:rsid w:val="00505904"/>
    <w:rsid w:val="00506B6F"/>
    <w:rsid w:val="005200BD"/>
    <w:rsid w:val="00522811"/>
    <w:rsid w:val="0053234C"/>
    <w:rsid w:val="00544D65"/>
    <w:rsid w:val="0055323C"/>
    <w:rsid w:val="0055634D"/>
    <w:rsid w:val="005621B3"/>
    <w:rsid w:val="00563CD8"/>
    <w:rsid w:val="00571FA7"/>
    <w:rsid w:val="00571FCE"/>
    <w:rsid w:val="00572FCB"/>
    <w:rsid w:val="005764B3"/>
    <w:rsid w:val="005766B8"/>
    <w:rsid w:val="00577D3B"/>
    <w:rsid w:val="005837E6"/>
    <w:rsid w:val="00584690"/>
    <w:rsid w:val="005A059A"/>
    <w:rsid w:val="005A4D90"/>
    <w:rsid w:val="005C1259"/>
    <w:rsid w:val="005C5298"/>
    <w:rsid w:val="005C5359"/>
    <w:rsid w:val="005D2FBB"/>
    <w:rsid w:val="005D7B3D"/>
    <w:rsid w:val="005E34B9"/>
    <w:rsid w:val="005E6107"/>
    <w:rsid w:val="005E6E3F"/>
    <w:rsid w:val="005F56D4"/>
    <w:rsid w:val="0060290A"/>
    <w:rsid w:val="006043B1"/>
    <w:rsid w:val="00605584"/>
    <w:rsid w:val="00607201"/>
    <w:rsid w:val="00611203"/>
    <w:rsid w:val="006143BA"/>
    <w:rsid w:val="006235BA"/>
    <w:rsid w:val="00623821"/>
    <w:rsid w:val="006305C7"/>
    <w:rsid w:val="0063353B"/>
    <w:rsid w:val="00633ED8"/>
    <w:rsid w:val="00634F0A"/>
    <w:rsid w:val="00635D1F"/>
    <w:rsid w:val="00636169"/>
    <w:rsid w:val="006400A3"/>
    <w:rsid w:val="00640218"/>
    <w:rsid w:val="00647AE4"/>
    <w:rsid w:val="00655D8C"/>
    <w:rsid w:val="0065600E"/>
    <w:rsid w:val="0066348D"/>
    <w:rsid w:val="0067082B"/>
    <w:rsid w:val="00670EBC"/>
    <w:rsid w:val="00674B41"/>
    <w:rsid w:val="00676941"/>
    <w:rsid w:val="006A2C5C"/>
    <w:rsid w:val="006A3973"/>
    <w:rsid w:val="006A3E13"/>
    <w:rsid w:val="006A57F7"/>
    <w:rsid w:val="006B670A"/>
    <w:rsid w:val="006B6DB7"/>
    <w:rsid w:val="006C2040"/>
    <w:rsid w:val="006D20FD"/>
    <w:rsid w:val="006D347A"/>
    <w:rsid w:val="006D58ED"/>
    <w:rsid w:val="006D7D0A"/>
    <w:rsid w:val="006F0C64"/>
    <w:rsid w:val="006F6BE9"/>
    <w:rsid w:val="00702FA4"/>
    <w:rsid w:val="007043B2"/>
    <w:rsid w:val="00704495"/>
    <w:rsid w:val="0071495E"/>
    <w:rsid w:val="00727FD5"/>
    <w:rsid w:val="00730971"/>
    <w:rsid w:val="00741EE4"/>
    <w:rsid w:val="007449BD"/>
    <w:rsid w:val="0075251B"/>
    <w:rsid w:val="00752988"/>
    <w:rsid w:val="00753917"/>
    <w:rsid w:val="00762D82"/>
    <w:rsid w:val="00766686"/>
    <w:rsid w:val="00770BEC"/>
    <w:rsid w:val="00784D93"/>
    <w:rsid w:val="007851F1"/>
    <w:rsid w:val="00792179"/>
    <w:rsid w:val="007A4905"/>
    <w:rsid w:val="007A66F5"/>
    <w:rsid w:val="007B0316"/>
    <w:rsid w:val="007B1B3C"/>
    <w:rsid w:val="007B468C"/>
    <w:rsid w:val="007B55F5"/>
    <w:rsid w:val="007C3E2D"/>
    <w:rsid w:val="007C6A2C"/>
    <w:rsid w:val="007D0C92"/>
    <w:rsid w:val="007D487F"/>
    <w:rsid w:val="007D6E09"/>
    <w:rsid w:val="007E1545"/>
    <w:rsid w:val="007E5C1B"/>
    <w:rsid w:val="00801AB3"/>
    <w:rsid w:val="00801E8C"/>
    <w:rsid w:val="008078CA"/>
    <w:rsid w:val="00807AFB"/>
    <w:rsid w:val="00816EB8"/>
    <w:rsid w:val="008201A9"/>
    <w:rsid w:val="00822727"/>
    <w:rsid w:val="00826946"/>
    <w:rsid w:val="00831B1E"/>
    <w:rsid w:val="008432C7"/>
    <w:rsid w:val="008475E5"/>
    <w:rsid w:val="008613E2"/>
    <w:rsid w:val="00865587"/>
    <w:rsid w:val="008671E2"/>
    <w:rsid w:val="00870A81"/>
    <w:rsid w:val="0087562E"/>
    <w:rsid w:val="00885FAC"/>
    <w:rsid w:val="008863BE"/>
    <w:rsid w:val="0089107B"/>
    <w:rsid w:val="00893B61"/>
    <w:rsid w:val="00895DB0"/>
    <w:rsid w:val="008A1676"/>
    <w:rsid w:val="008B2C90"/>
    <w:rsid w:val="008C04DE"/>
    <w:rsid w:val="008C0816"/>
    <w:rsid w:val="008D0A49"/>
    <w:rsid w:val="008D0D12"/>
    <w:rsid w:val="008D46AC"/>
    <w:rsid w:val="008D4949"/>
    <w:rsid w:val="008D6E40"/>
    <w:rsid w:val="008D6F82"/>
    <w:rsid w:val="008E036E"/>
    <w:rsid w:val="008E0FD3"/>
    <w:rsid w:val="008E1E06"/>
    <w:rsid w:val="008E380F"/>
    <w:rsid w:val="008E7D24"/>
    <w:rsid w:val="008F26F5"/>
    <w:rsid w:val="008F5D69"/>
    <w:rsid w:val="008F638E"/>
    <w:rsid w:val="008F67D7"/>
    <w:rsid w:val="008F67EA"/>
    <w:rsid w:val="00907951"/>
    <w:rsid w:val="009134C4"/>
    <w:rsid w:val="00915A3A"/>
    <w:rsid w:val="0092095E"/>
    <w:rsid w:val="00922100"/>
    <w:rsid w:val="009360DD"/>
    <w:rsid w:val="009419B1"/>
    <w:rsid w:val="00943C4D"/>
    <w:rsid w:val="0096303F"/>
    <w:rsid w:val="0097090D"/>
    <w:rsid w:val="00972F79"/>
    <w:rsid w:val="00973F04"/>
    <w:rsid w:val="00975DE5"/>
    <w:rsid w:val="0098172B"/>
    <w:rsid w:val="00985EDA"/>
    <w:rsid w:val="009877F0"/>
    <w:rsid w:val="00990F94"/>
    <w:rsid w:val="009915FD"/>
    <w:rsid w:val="00992217"/>
    <w:rsid w:val="009944DC"/>
    <w:rsid w:val="009A0D05"/>
    <w:rsid w:val="009A3964"/>
    <w:rsid w:val="009A4C49"/>
    <w:rsid w:val="009A56C7"/>
    <w:rsid w:val="009B6F0B"/>
    <w:rsid w:val="009C1FA3"/>
    <w:rsid w:val="009C5334"/>
    <w:rsid w:val="009E1B51"/>
    <w:rsid w:val="009E24E3"/>
    <w:rsid w:val="009F3FF4"/>
    <w:rsid w:val="00A0475D"/>
    <w:rsid w:val="00A06590"/>
    <w:rsid w:val="00A066A2"/>
    <w:rsid w:val="00A1004E"/>
    <w:rsid w:val="00A10200"/>
    <w:rsid w:val="00A14A3B"/>
    <w:rsid w:val="00A15001"/>
    <w:rsid w:val="00A163DF"/>
    <w:rsid w:val="00A17A63"/>
    <w:rsid w:val="00A17ACB"/>
    <w:rsid w:val="00A20703"/>
    <w:rsid w:val="00A21445"/>
    <w:rsid w:val="00A34DF4"/>
    <w:rsid w:val="00A35C95"/>
    <w:rsid w:val="00A416D5"/>
    <w:rsid w:val="00A4462D"/>
    <w:rsid w:val="00A602F8"/>
    <w:rsid w:val="00A619CE"/>
    <w:rsid w:val="00A63FF9"/>
    <w:rsid w:val="00A70686"/>
    <w:rsid w:val="00A725D8"/>
    <w:rsid w:val="00A76BE8"/>
    <w:rsid w:val="00A83872"/>
    <w:rsid w:val="00A91408"/>
    <w:rsid w:val="00A941C8"/>
    <w:rsid w:val="00AA6A1D"/>
    <w:rsid w:val="00AA7801"/>
    <w:rsid w:val="00AB0311"/>
    <w:rsid w:val="00AB21CF"/>
    <w:rsid w:val="00AB3125"/>
    <w:rsid w:val="00AB75BD"/>
    <w:rsid w:val="00AC3A4A"/>
    <w:rsid w:val="00AC4901"/>
    <w:rsid w:val="00AD218A"/>
    <w:rsid w:val="00AD4F66"/>
    <w:rsid w:val="00AD5BF1"/>
    <w:rsid w:val="00AD7F0B"/>
    <w:rsid w:val="00AE174B"/>
    <w:rsid w:val="00AE1B58"/>
    <w:rsid w:val="00AE4C7E"/>
    <w:rsid w:val="00AF634E"/>
    <w:rsid w:val="00AF68F3"/>
    <w:rsid w:val="00B00AA9"/>
    <w:rsid w:val="00B01187"/>
    <w:rsid w:val="00B011F6"/>
    <w:rsid w:val="00B04954"/>
    <w:rsid w:val="00B11DB5"/>
    <w:rsid w:val="00B158B5"/>
    <w:rsid w:val="00B200A9"/>
    <w:rsid w:val="00B244F5"/>
    <w:rsid w:val="00B31764"/>
    <w:rsid w:val="00B31C28"/>
    <w:rsid w:val="00B50CF5"/>
    <w:rsid w:val="00B5194E"/>
    <w:rsid w:val="00B523BF"/>
    <w:rsid w:val="00B57602"/>
    <w:rsid w:val="00B6133A"/>
    <w:rsid w:val="00B61F46"/>
    <w:rsid w:val="00B664CF"/>
    <w:rsid w:val="00B672F1"/>
    <w:rsid w:val="00B70F29"/>
    <w:rsid w:val="00B7268D"/>
    <w:rsid w:val="00B77E91"/>
    <w:rsid w:val="00B84698"/>
    <w:rsid w:val="00B85529"/>
    <w:rsid w:val="00B90E57"/>
    <w:rsid w:val="00B920B0"/>
    <w:rsid w:val="00B9329E"/>
    <w:rsid w:val="00B945B5"/>
    <w:rsid w:val="00BC63E4"/>
    <w:rsid w:val="00BC6AB8"/>
    <w:rsid w:val="00BD51A6"/>
    <w:rsid w:val="00BD5825"/>
    <w:rsid w:val="00BD6C8E"/>
    <w:rsid w:val="00BE0EE4"/>
    <w:rsid w:val="00BE38F8"/>
    <w:rsid w:val="00BE3DAC"/>
    <w:rsid w:val="00BE6985"/>
    <w:rsid w:val="00C02B79"/>
    <w:rsid w:val="00C061CE"/>
    <w:rsid w:val="00C074C9"/>
    <w:rsid w:val="00C16653"/>
    <w:rsid w:val="00C21FF6"/>
    <w:rsid w:val="00C23745"/>
    <w:rsid w:val="00C30939"/>
    <w:rsid w:val="00C34015"/>
    <w:rsid w:val="00C3595D"/>
    <w:rsid w:val="00C41B67"/>
    <w:rsid w:val="00C43AD4"/>
    <w:rsid w:val="00C467DB"/>
    <w:rsid w:val="00C63988"/>
    <w:rsid w:val="00C7641A"/>
    <w:rsid w:val="00C764A0"/>
    <w:rsid w:val="00C90606"/>
    <w:rsid w:val="00C9712A"/>
    <w:rsid w:val="00C97AB6"/>
    <w:rsid w:val="00CA45FC"/>
    <w:rsid w:val="00CA55E6"/>
    <w:rsid w:val="00CA62C5"/>
    <w:rsid w:val="00CB4CE8"/>
    <w:rsid w:val="00CB7931"/>
    <w:rsid w:val="00CC40B7"/>
    <w:rsid w:val="00CC4B73"/>
    <w:rsid w:val="00CC586A"/>
    <w:rsid w:val="00CC677F"/>
    <w:rsid w:val="00CE1A6C"/>
    <w:rsid w:val="00CE49D7"/>
    <w:rsid w:val="00CE58B2"/>
    <w:rsid w:val="00CE76C2"/>
    <w:rsid w:val="00CE7DC0"/>
    <w:rsid w:val="00CF1288"/>
    <w:rsid w:val="00CF264F"/>
    <w:rsid w:val="00CF2A82"/>
    <w:rsid w:val="00CF330D"/>
    <w:rsid w:val="00CF5683"/>
    <w:rsid w:val="00D06DAC"/>
    <w:rsid w:val="00D072A3"/>
    <w:rsid w:val="00D2396F"/>
    <w:rsid w:val="00D300A9"/>
    <w:rsid w:val="00D34C4C"/>
    <w:rsid w:val="00D421C5"/>
    <w:rsid w:val="00D44C75"/>
    <w:rsid w:val="00D5032D"/>
    <w:rsid w:val="00D5361F"/>
    <w:rsid w:val="00D56789"/>
    <w:rsid w:val="00D64A5B"/>
    <w:rsid w:val="00D72516"/>
    <w:rsid w:val="00D779F5"/>
    <w:rsid w:val="00D81212"/>
    <w:rsid w:val="00D93DDC"/>
    <w:rsid w:val="00D946D1"/>
    <w:rsid w:val="00D94809"/>
    <w:rsid w:val="00DA36A6"/>
    <w:rsid w:val="00DA5E6B"/>
    <w:rsid w:val="00DB526B"/>
    <w:rsid w:val="00DB705B"/>
    <w:rsid w:val="00DC7B0B"/>
    <w:rsid w:val="00DD1A9C"/>
    <w:rsid w:val="00DF0DAE"/>
    <w:rsid w:val="00DF2457"/>
    <w:rsid w:val="00E02B9E"/>
    <w:rsid w:val="00E1380A"/>
    <w:rsid w:val="00E154BF"/>
    <w:rsid w:val="00E21A17"/>
    <w:rsid w:val="00E2337B"/>
    <w:rsid w:val="00E3484D"/>
    <w:rsid w:val="00E46157"/>
    <w:rsid w:val="00E56C9E"/>
    <w:rsid w:val="00E74137"/>
    <w:rsid w:val="00E765DA"/>
    <w:rsid w:val="00E820F8"/>
    <w:rsid w:val="00E84C06"/>
    <w:rsid w:val="00E909F8"/>
    <w:rsid w:val="00E94DD4"/>
    <w:rsid w:val="00EB0D1F"/>
    <w:rsid w:val="00EB2A8A"/>
    <w:rsid w:val="00EB3B90"/>
    <w:rsid w:val="00EC243B"/>
    <w:rsid w:val="00EC29E9"/>
    <w:rsid w:val="00F06144"/>
    <w:rsid w:val="00F077F9"/>
    <w:rsid w:val="00F1517A"/>
    <w:rsid w:val="00F16ADE"/>
    <w:rsid w:val="00F177CD"/>
    <w:rsid w:val="00F20DC6"/>
    <w:rsid w:val="00F24214"/>
    <w:rsid w:val="00F25FFA"/>
    <w:rsid w:val="00F37ECA"/>
    <w:rsid w:val="00F43ADA"/>
    <w:rsid w:val="00F56B01"/>
    <w:rsid w:val="00F5795B"/>
    <w:rsid w:val="00F70794"/>
    <w:rsid w:val="00F71E40"/>
    <w:rsid w:val="00F737FC"/>
    <w:rsid w:val="00F829E1"/>
    <w:rsid w:val="00F85E2F"/>
    <w:rsid w:val="00F87991"/>
    <w:rsid w:val="00F93C69"/>
    <w:rsid w:val="00F96ED3"/>
    <w:rsid w:val="00F97336"/>
    <w:rsid w:val="00FA5038"/>
    <w:rsid w:val="00FA5822"/>
    <w:rsid w:val="00FA6473"/>
    <w:rsid w:val="00FB2F97"/>
    <w:rsid w:val="00FC23BA"/>
    <w:rsid w:val="00FC4447"/>
    <w:rsid w:val="00FC67DA"/>
    <w:rsid w:val="00FD0A78"/>
    <w:rsid w:val="00FD0B86"/>
    <w:rsid w:val="00FD1D74"/>
    <w:rsid w:val="00FD456E"/>
    <w:rsid w:val="00FD5253"/>
    <w:rsid w:val="00FD7938"/>
    <w:rsid w:val="00FE59C0"/>
    <w:rsid w:val="00FE7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010C7"/>
  <w15:docId w15:val="{5E6DA9AF-4245-45D6-82BB-8BDB3FCE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9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2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9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77F9"/>
    <w:pPr>
      <w:spacing w:after="0" w:line="240" w:lineRule="auto"/>
    </w:pPr>
  </w:style>
  <w:style w:type="paragraph" w:customStyle="1" w:styleId="id">
    <w:name w:val="id"/>
    <w:basedOn w:val="Normal"/>
    <w:uiPriority w:val="99"/>
    <w:rsid w:val="00BC6AB8"/>
    <w:pPr>
      <w:spacing w:after="120" w:line="240" w:lineRule="auto"/>
    </w:pPr>
    <w:rPr>
      <w:rFonts w:ascii="Arial" w:eastAsia="Calibri" w:hAnsi="Arial" w:cs="Arial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E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FD3"/>
  </w:style>
  <w:style w:type="paragraph" w:styleId="Footer">
    <w:name w:val="footer"/>
    <w:basedOn w:val="Normal"/>
    <w:link w:val="FooterChar"/>
    <w:uiPriority w:val="99"/>
    <w:unhideWhenUsed/>
    <w:rsid w:val="008E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FD3"/>
  </w:style>
  <w:style w:type="table" w:styleId="TableGrid">
    <w:name w:val="Table Grid"/>
    <w:basedOn w:val="TableNormal"/>
    <w:uiPriority w:val="59"/>
    <w:rsid w:val="00E138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E03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9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Light">
    <w:name w:val="Grid Table Light"/>
    <w:basedOn w:val="TableNormal"/>
    <w:uiPriority w:val="40"/>
    <w:rsid w:val="008D6E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rsid w:val="00792179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B2B4-6D6E-494E-BF88-C74C56F9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3981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laura.suka</dc:creator>
  <cp:lastModifiedBy>Laura Suka</cp:lastModifiedBy>
  <cp:revision>2</cp:revision>
  <dcterms:created xsi:type="dcterms:W3CDTF">2026-04-27T12:15:00Z</dcterms:created>
  <dcterms:modified xsi:type="dcterms:W3CDTF">2026-04-27T12:15:00Z</dcterms:modified>
</cp:coreProperties>
</file>